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720" w:lineRule="exact"/>
        <w:rPr>
          <w:rFonts w:hint="eastAsia" w:ascii="宋体" w:hAnsi="宋体" w:eastAsia="宋体" w:cs="宋体"/>
          <w:b/>
          <w:bCs/>
          <w:color w:val="000000"/>
          <w:spacing w:val="80"/>
          <w:sz w:val="64"/>
          <w:highlight w:val="none"/>
        </w:rPr>
      </w:pPr>
      <w:r>
        <w:rPr>
          <w:rFonts w:hint="eastAsia" w:ascii="宋体" w:hAnsi="宋体" w:eastAsia="宋体" w:cs="宋体"/>
          <w:b/>
          <w:bCs/>
          <w:color w:val="000000"/>
          <w:spacing w:val="80"/>
          <w:sz w:val="64"/>
          <w:highlight w:val="none"/>
        </w:rPr>
      </w:r>
      <w:r/>
    </w:p>
    <w:p>
      <w:pPr>
        <w:ind w:firstLine="0"/>
        <w:jc w:val="center"/>
        <w:spacing w:line="720" w:lineRule="exact"/>
        <w:rPr>
          <w:rFonts w:hint="eastAsia" w:ascii="宋体" w:hAnsi="宋体" w:eastAsia="宋体" w:cs="宋体"/>
          <w:color w:val="000000"/>
          <w:sz w:val="56"/>
          <w:highlight w:val="none"/>
        </w:rPr>
      </w:pPr>
      <w:r>
        <w:rPr>
          <w:rFonts w:hint="eastAsia" w:ascii="宋体" w:hAnsi="宋体" w:eastAsia="宋体" w:cs="宋体"/>
          <w:b/>
          <w:bCs/>
          <w:color w:val="000000"/>
          <w:spacing w:val="80"/>
          <w:sz w:val="64"/>
          <w:highlight w:val="none"/>
        </w:rPr>
        <w:t xml:space="preserve">江苏省政府采购</w:t>
      </w:r>
      <w:r/>
    </w:p>
    <w:p>
      <w:pPr>
        <w:ind w:firstLine="0"/>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ind w:firstLine="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ind w:firstLine="0"/>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竞争性磋商文件</w:t>
      </w:r>
      <w:r/>
    </w:p>
    <w:p>
      <w:pPr>
        <w:pStyle w:val="1147"/>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84"/>
        <w:tblW w:w="8604" w:type="dxa"/>
        <w:jc w:val="center"/>
        <w:tblLayout w:type="fixed"/>
        <w:tblCellMar>
          <w:left w:w="108" w:type="dxa"/>
          <w:top w:w="0" w:type="dxa"/>
          <w:right w:w="108" w:type="dxa"/>
          <w:bottom w:w="0" w:type="dxa"/>
        </w:tblCellMar>
        <w:tblLook w:val="04A0" w:firstRow="1" w:lastRow="0" w:firstColumn="1" w:lastColumn="0" w:noHBand="0" w:noVBand="1"/>
      </w:tblPr>
      <w:tblGrid>
        <w:gridCol w:w="1958"/>
        <w:gridCol w:w="6646"/>
      </w:tblGrid>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项目名称：</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eastAsia="zh-CN"/>
              </w:rPr>
              <w:t xml:space="preserve">桃林镇关汪村2025年度宜居宜业和美乡村建设项目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项目编号：</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eastAsia="zh-CN"/>
              </w:rPr>
              <w:t xml:space="preserve">JSZC-320722-AAZY-C2025-0020</w:t>
            </w:r>
            <w:r/>
          </w:p>
        </w:tc>
      </w:tr>
    </w:tbl>
    <w:p>
      <w:pPr>
        <w:pStyle w:val="1147"/>
        <w:ind w:firstLine="0"/>
        <w:jc w:val="center"/>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147"/>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147"/>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147"/>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884"/>
        <w:tblW w:w="7225" w:type="dxa"/>
        <w:tblInd w:w="1171"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50"/>
        <w:gridCol w:w="4875"/>
      </w:tblGrid>
      <w:tr>
        <w:trPr>
          <w:trHeight w:val="82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bookmarkStart w:id="0" w:name="OLE_LINK31"/>
            <w:r/>
            <w:bookmarkStart w:id="1" w:name="OLE_LINK4"/>
            <w:r>
              <w:rPr>
                <w:rFonts w:hint="eastAsia" w:ascii="宋体" w:hAnsi="宋体" w:eastAsia="宋体" w:cs="宋体"/>
                <w:b/>
                <w:bCs/>
                <w:color w:val="000000"/>
                <w:sz w:val="30"/>
                <w:szCs w:val="30"/>
                <w:highlight w:val="none"/>
              </w:rPr>
              <w:t xml:space="preserve">采   购   人：</w:t>
            </w:r>
            <w:r/>
          </w:p>
        </w:tc>
        <w:tc>
          <w:tcPr>
            <w:tcW w:w="4875" w:type="dxa"/>
            <w:vAlign w:val="center"/>
            <w:textDirection w:val="lrTb"/>
            <w:noWrap w:val="false"/>
          </w:tcPr>
          <w:p>
            <w:pPr>
              <w:pStyle w:val="1148"/>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lang w:eastAsia="zh-CN"/>
              </w:rPr>
              <w:suppressLineNumbers w:val="0"/>
            </w:pPr>
            <w:r>
              <w:rPr>
                <w:rFonts w:hint="eastAsia" w:hAnsi="宋体" w:cs="宋体"/>
                <w:b/>
                <w:bCs/>
                <w:color w:val="000000"/>
                <w:sz w:val="30"/>
                <w:szCs w:val="30"/>
                <w:highlight w:val="none"/>
                <w:lang w:eastAsia="zh-CN"/>
              </w:rPr>
              <w:t xml:space="preserve">东海县桃林镇人民政府</w:t>
            </w:r>
            <w:bookmarkEnd w:id="0"/>
            <w:bookmarkEnd w:id="1"/>
            <w:r/>
          </w:p>
        </w:tc>
      </w:tr>
      <w:tr>
        <w:trPr>
          <w:trHeight w:val="79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rPr>
                <w:rFonts w:hint="eastAsia" w:ascii="宋体" w:hAnsi="宋体" w:eastAsia="宋体" w:cs="宋体"/>
                <w:b/>
                <w:bCs/>
                <w:color w:val="000000"/>
                <w:sz w:val="30"/>
                <w:szCs w:val="30"/>
                <w:highlight w:val="none"/>
              </w:rPr>
              <w:t xml:space="preserve">采购代理机构：</w:t>
            </w:r>
            <w:r/>
          </w:p>
        </w:tc>
        <w:tc>
          <w:tcPr>
            <w:tcW w:w="4875" w:type="dxa"/>
            <w:vAlign w:val="center"/>
            <w:textDirection w:val="lrTb"/>
            <w:noWrap w:val="false"/>
          </w:tcPr>
          <w:p>
            <w:pPr>
              <w:pStyle w:val="1148"/>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rPr>
              <w:suppressLineNumbers w:val="0"/>
            </w:pPr>
            <w:r>
              <w:rPr>
                <w:rFonts w:hint="eastAsia" w:ascii="宋体" w:hAnsi="宋体" w:eastAsia="宋体" w:cs="宋体"/>
                <w:b/>
                <w:bCs/>
                <w:color w:val="000000"/>
                <w:sz w:val="30"/>
                <w:szCs w:val="30"/>
                <w:highlight w:val="none"/>
              </w:rPr>
              <w:t xml:space="preserve">江苏中堉项目管理咨询有限公司</w:t>
            </w:r>
            <w:r/>
          </w:p>
        </w:tc>
      </w:tr>
      <w:tr>
        <w:trPr>
          <w:jc w:val="center"/>
          <w:trHeight w:val="385"/>
        </w:trPr>
        <w:tc>
          <w:tcPr>
            <w:gridSpan w:val="2"/>
            <w:tcBorders>
              <w:top w:val="none" w:color="000000" w:sz="4" w:space="0"/>
              <w:left w:val="none" w:color="000000" w:sz="4" w:space="0"/>
              <w:bottom w:val="none" w:color="000000" w:sz="4" w:space="0"/>
              <w:right w:val="none" w:color="000000" w:sz="4" w:space="0"/>
            </w:tcBorders>
            <w:tcW w:w="7225" w:type="dxa"/>
            <w:vAlign w:val="top"/>
            <w:textDirection w:val="lrTb"/>
            <w:noWrap w:val="false"/>
          </w:tcPr>
          <w:p>
            <w:pPr>
              <w:pStyle w:val="1148"/>
              <w:ind w:left="0" w:right="0" w:firstLine="0"/>
              <w:jc w:val="center"/>
              <w:keepLines w:val="0"/>
              <w:keepNext w:val="0"/>
              <w:spacing w:before="0" w:beforeAutospacing="0" w:after="0" w:afterAutospacing="0"/>
              <w:rPr>
                <w:rFonts w:hint="eastAsia" w:ascii="宋体" w:hAnsi="宋体" w:eastAsia="宋体" w:cs="宋体"/>
                <w:b/>
                <w:color w:val="000000"/>
                <w:sz w:val="30"/>
                <w:szCs w:val="30"/>
                <w:highlight w:val="none"/>
              </w:rPr>
              <w:suppressLineNumbers w:val="0"/>
            </w:pPr>
            <w:r/>
            <w:bookmarkStart w:id="2" w:name="OLE_LINK12"/>
            <w:r/>
            <w:bookmarkStart w:id="3" w:name="OLE_LINK35"/>
            <w:r>
              <w:rPr>
                <w:rFonts w:hint="eastAsia" w:hAnsi="宋体" w:cs="宋体"/>
                <w:b/>
                <w:bCs/>
                <w:color w:val="000000"/>
                <w:spacing w:val="20"/>
                <w:sz w:val="30"/>
                <w:szCs w:val="30"/>
                <w:highlight w:val="none"/>
                <w:lang w:eastAsia="zh-CN"/>
              </w:rPr>
              <w:t xml:space="preserve">2025</w:t>
            </w:r>
            <w:r>
              <w:rPr>
                <w:rFonts w:hint="eastAsia" w:ascii="宋体" w:hAnsi="宋体" w:eastAsia="宋体" w:cs="宋体"/>
                <w:b/>
                <w:bCs/>
                <w:color w:val="000000"/>
                <w:spacing w:val="20"/>
                <w:sz w:val="30"/>
                <w:szCs w:val="30"/>
                <w:highlight w:val="none"/>
              </w:rPr>
              <w:t xml:space="preserve">年</w:t>
            </w:r>
            <w:r>
              <w:rPr>
                <w:rFonts w:hint="eastAsia" w:hAnsi="宋体" w:cs="宋体"/>
                <w:b/>
                <w:bCs/>
                <w:color w:val="000000"/>
                <w:spacing w:val="20"/>
                <w:sz w:val="30"/>
                <w:szCs w:val="30"/>
                <w:highlight w:val="none"/>
                <w:lang w:val="en-US" w:eastAsia="zh-CN"/>
              </w:rPr>
              <w:t xml:space="preserve">11</w:t>
            </w:r>
            <w:r>
              <w:rPr>
                <w:rFonts w:hint="eastAsia" w:ascii="宋体" w:hAnsi="宋体" w:eastAsia="宋体" w:cs="宋体"/>
                <w:b/>
                <w:bCs/>
                <w:color w:val="000000"/>
                <w:spacing w:val="20"/>
                <w:sz w:val="30"/>
                <w:szCs w:val="30"/>
                <w:highlight w:val="none"/>
              </w:rPr>
              <w:t xml:space="preserve">月</w:t>
            </w:r>
            <w:bookmarkEnd w:id="2"/>
            <w:bookmarkEnd w:id="3"/>
            <w:r/>
          </w:p>
        </w:tc>
      </w:tr>
    </w:tbl>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0"/>
        <w:jc w:val="center"/>
        <w:rPr>
          <w:rStyle w:val="1150"/>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目   录</w:t>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_Toc27863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第一章 竞争性磋商采购公告</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_Toc27863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_Toc9555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第二章 磋商须知</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_Toc9555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_Toc10535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第三章 政府采购合同格式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_Toc10535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23</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_Toc2433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highlight w:val="none"/>
        </w:rPr>
        <w:t xml:space="preserve">第四章 项目需求</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_Toc2433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42</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_Toc2534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第五章 工程量清单</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_Toc2534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44</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_Toc13710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第六章 评审方法和评审标准</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_Toc13710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45</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961"/>
        <w:tabs>
          <w:tab w:val="right" w:pos="9639" w:leader="dot"/>
        </w:tabs>
        <w:rPr>
          <w:rFonts w:hint="eastAsia" w:ascii="宋体" w:hAnsi="宋体" w:eastAsia="宋体" w:cs="宋体"/>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_Toc14460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highlight w:val="none"/>
        </w:rPr>
        <w:t xml:space="preserve">第七章 响应文件格式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_Toc14460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48</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151"/>
        <w:ind w:firstLine="0"/>
        <w:spacing w:line="480" w:lineRule="auto"/>
        <w:rPr>
          <w:rFonts w:hint="eastAsia" w:ascii="宋体" w:hAnsi="宋体" w:eastAsia="宋体" w:cs="宋体"/>
          <w:color w:val="000000"/>
          <w:highlight w:val="none"/>
        </w:rPr>
        <w:sectPr>
          <w:headerReference w:type="default" r:id="rId9"/>
          <w:footerReference w:type="default" r:id="rId10"/>
          <w:footerReference w:type="even" r:id="rId11"/>
          <w:footnotePr/>
          <w:endnotePr/>
          <w:type w:val="nextPage"/>
          <w:pgSz w:w="11907" w:h="16840" w:orient="portrait"/>
          <w:pgMar w:top="1134" w:right="1134" w:bottom="1134" w:left="1134" w:header="737" w:footer="720" w:gutter="0"/>
          <w:cols w:num="1" w:sep="0" w:space="1701" w:equalWidth="1"/>
          <w:docGrid w:linePitch="360"/>
          <w:titlePg/>
        </w:sectPr>
      </w:pPr>
      <w:r>
        <w:rPr>
          <w:rFonts w:hint="eastAsia" w:ascii="宋体" w:hAnsi="宋体" w:eastAsia="宋体" w:cs="宋体"/>
          <w:color w:val="000000"/>
          <w:szCs w:val="28"/>
          <w:highlight w:val="none"/>
        </w:rPr>
        <w:fldChar w:fldCharType="end"/>
      </w:r>
      <w:bookmarkStart w:id="4" w:name="_Toc15864"/>
      <w:r/>
      <w:bookmarkStart w:id="5" w:name="_Toc513622226"/>
      <w:r/>
      <w:bookmarkStart w:id="6" w:name="_Toc224532086"/>
      <w:r/>
      <w:bookmarkStart w:id="7" w:name="_Toc204595692"/>
      <w:r/>
      <w:r/>
    </w:p>
    <w:p>
      <w:pPr>
        <w:pStyle w:val="874"/>
        <w:jc w:val="center"/>
        <w:rPr>
          <w:rFonts w:hint="eastAsia"/>
          <w:b/>
          <w:bCs/>
          <w:highlight w:val="none"/>
        </w:rPr>
      </w:pPr>
      <w:r/>
      <w:bookmarkStart w:id="8" w:name="_Toc27863"/>
      <w:r>
        <w:rPr>
          <w:rFonts w:hint="eastAsia"/>
          <w:b/>
          <w:bCs/>
          <w:highlight w:val="none"/>
        </w:rPr>
        <w:t xml:space="preserve">第一章</w:t>
      </w:r>
      <w:bookmarkEnd w:id="4"/>
      <w:r/>
      <w:bookmarkEnd w:id="5"/>
      <w:r>
        <w:rPr>
          <w:rFonts w:hint="eastAsia"/>
          <w:b/>
          <w:bCs/>
          <w:highlight w:val="none"/>
        </w:rPr>
        <w:t xml:space="preserve"> 竞争性磋商采购公告</w:t>
      </w:r>
      <w:bookmarkEnd w:id="8"/>
      <w:r/>
      <w:r/>
    </w:p>
    <w:tbl>
      <w:tblPr>
        <w:tblStyle w:val="884"/>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3"/>
      </w:tblGrid>
      <w:tr>
        <w:trPr>
          <w:trHeight w:val="1310"/>
        </w:trPr>
        <w:tc>
          <w:tcPr>
            <w:tcW w:w="9693"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项目概况：</w:t>
            </w:r>
            <w:r/>
          </w:p>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cs="宋体"/>
                <w:color w:val="000000"/>
                <w:highlight w:val="none"/>
                <w:u w:val="single"/>
                <w:lang w:eastAsia="zh-CN"/>
              </w:rPr>
              <w:t xml:space="preserve">桃林镇关汪村2025年度宜居宜业和美乡村建设项目</w:t>
            </w:r>
            <w:r>
              <w:rPr>
                <w:rFonts w:hint="eastAsia" w:ascii="宋体" w:hAnsi="宋体" w:eastAsia="宋体" w:cs="宋体"/>
                <w:color w:val="000000"/>
                <w:highlight w:val="none"/>
              </w:rPr>
              <w:t xml:space="preserve">的潜在供应商应在</w:t>
            </w:r>
            <w:r>
              <w:rPr>
                <w:rFonts w:hint="eastAsia" w:ascii="宋体" w:hAnsi="宋体" w:eastAsia="宋体" w:cs="宋体"/>
                <w:color w:val="000000"/>
                <w:szCs w:val="28"/>
                <w:highlight w:val="none"/>
                <w:u w:val="single"/>
              </w:rPr>
              <w:t xml:space="preserve">“江苏政府采购网”</w:t>
            </w:r>
            <w:r>
              <w:rPr>
                <w:rFonts w:hint="eastAsia" w:ascii="宋体" w:hAnsi="宋体" w:eastAsia="宋体" w:cs="宋体"/>
                <w:color w:val="000000"/>
                <w:highlight w:val="none"/>
              </w:rPr>
              <w:t xml:space="preserve">获取竞争性磋商文件，并于</w:t>
            </w:r>
            <w:r>
              <w:rPr>
                <w:rFonts w:hint="eastAsia" w:ascii="宋体" w:hAnsi="宋体" w:cs="宋体"/>
                <w:color w:val="000000"/>
                <w:highlight w:val="none"/>
                <w:u w:val="single"/>
                <w:lang w:eastAsia="zh-CN"/>
              </w:rPr>
              <w:t xml:space="preserve">2025</w:t>
            </w:r>
            <w:r>
              <w:rPr>
                <w:rFonts w:hint="eastAsia" w:ascii="宋体" w:hAnsi="宋体" w:eastAsia="宋体" w:cs="宋体"/>
                <w:color w:val="000000"/>
                <w:highlight w:val="none"/>
                <w:u w:val="single"/>
              </w:rPr>
              <w:t xml:space="preserve">年12</w:t>
            </w:r>
            <w:r>
              <w:rPr>
                <w:rFonts w:hint="eastAsia" w:ascii="宋体" w:hAnsi="宋体" w:eastAsia="宋体" w:cs="宋体"/>
                <w:color w:val="000000"/>
                <w:highlight w:val="none"/>
                <w:u w:val="single"/>
              </w:rPr>
              <w:t xml:space="preserve">月08</w:t>
            </w:r>
            <w:r>
              <w:rPr>
                <w:rFonts w:hint="eastAsia" w:ascii="宋体" w:hAnsi="宋体" w:eastAsia="宋体" w:cs="宋体"/>
                <w:color w:val="000000"/>
                <w:highlight w:val="none"/>
                <w:u w:val="single"/>
              </w:rPr>
              <w:t xml:space="preserve">日</w:t>
            </w:r>
            <w:r>
              <w:rPr>
                <w:rFonts w:hint="eastAsia" w:ascii="宋体" w:hAnsi="宋体" w:cs="宋体"/>
                <w:color w:val="000000"/>
                <w:highlight w:val="none"/>
                <w:u w:val="single"/>
                <w:lang w:val="en-US" w:eastAsia="zh-CN"/>
              </w:rPr>
              <w:t xml:space="preserve">09</w:t>
            </w:r>
            <w:r>
              <w:rPr>
                <w:rFonts w:hint="eastAsia" w:ascii="宋体" w:hAnsi="宋体" w:eastAsia="宋体" w:cs="宋体"/>
                <w:color w:val="000000"/>
                <w:highlight w:val="none"/>
                <w:u w:val="single"/>
              </w:rPr>
              <w:t xml:space="preserve">:</w:t>
            </w:r>
            <w:r>
              <w:rPr>
                <w:rFonts w:hint="eastAsia" w:ascii="宋体" w:hAnsi="宋体" w:cs="宋体"/>
                <w:color w:val="000000"/>
                <w:highlight w:val="none"/>
                <w:u w:val="single"/>
                <w:lang w:val="en-US" w:eastAsia="zh-CN"/>
              </w:rPr>
              <w:t xml:space="preserve">0</w:t>
            </w:r>
            <w:r>
              <w:rPr>
                <w:rFonts w:hint="eastAsia" w:ascii="宋体" w:hAnsi="宋体" w:eastAsia="宋体" w:cs="宋体"/>
                <w:color w:val="000000"/>
                <w:highlight w:val="none"/>
                <w:u w:val="single"/>
              </w:rPr>
              <w:t xml:space="preserve">0:00</w:t>
            </w:r>
            <w:r>
              <w:rPr>
                <w:rFonts w:hint="eastAsia" w:ascii="宋体" w:hAnsi="宋体" w:eastAsia="宋体" w:cs="宋体"/>
                <w:color w:val="000000"/>
                <w:highlight w:val="none"/>
              </w:rPr>
              <w:t xml:space="preserve">（北京时间）前递交</w:t>
            </w:r>
            <w:r>
              <w:rPr>
                <w:rFonts w:hint="eastAsia" w:ascii="宋体" w:hAnsi="宋体" w:eastAsia="宋体" w:cs="宋体"/>
                <w:bCs/>
                <w:color w:val="000000"/>
                <w:highlight w:val="none"/>
              </w:rPr>
              <w:t xml:space="preserve">电子响应文件。</w:t>
            </w:r>
            <w:r/>
          </w:p>
        </w:tc>
      </w:tr>
    </w:tbl>
    <w:p>
      <w:pPr>
        <w:pStyle w:val="1153"/>
        <w:ind w:firstLine="562"/>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1、项目编号：</w:t>
      </w:r>
      <w:r>
        <w:rPr>
          <w:rFonts w:hint="eastAsia" w:ascii="宋体" w:hAnsi="宋体" w:cs="宋体"/>
          <w:color w:val="000000"/>
          <w:highlight w:val="none"/>
          <w:lang w:val="en-US" w:eastAsia="zh-CN"/>
        </w:rPr>
        <w:t xml:space="preserve">JSZC-320722-AAZY-C2025-0020</w:t>
      </w:r>
      <w:r>
        <w:rPr>
          <w:rFonts w:hint="eastAsia" w:ascii="宋体" w:hAnsi="宋体" w:eastAsia="宋体" w:cs="宋体"/>
          <w:color w:val="000000"/>
          <w:highlight w:val="none"/>
        </w:rPr>
        <w:t xml:space="preserve">；</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2、项目名称：</w:t>
      </w:r>
      <w:r>
        <w:rPr>
          <w:rFonts w:hint="eastAsia" w:ascii="宋体" w:hAnsi="宋体" w:cs="宋体"/>
          <w:color w:val="000000"/>
          <w:highlight w:val="none"/>
          <w:lang w:eastAsia="zh-CN"/>
        </w:rPr>
        <w:t xml:space="preserve">桃林镇关汪村2025年度宜居宜业和美乡村建设项目</w:t>
      </w:r>
      <w:r>
        <w:rPr>
          <w:rFonts w:hint="eastAsia" w:ascii="宋体" w:hAnsi="宋体" w:eastAsia="宋体" w:cs="宋体"/>
          <w:color w:val="000000"/>
          <w:highlight w:val="none"/>
        </w:rPr>
        <w:t xml:space="preserve">；</w:t>
      </w:r>
      <w:bookmarkStart w:id="148" w:name="_GoBack"/>
      <w:r/>
      <w:bookmarkEnd w:id="148"/>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4、预算金额：人民币</w:t>
      </w:r>
      <w:r>
        <w:rPr>
          <w:rFonts w:hint="eastAsia" w:ascii="宋体" w:hAnsi="宋体" w:cs="宋体"/>
          <w:color w:val="000000"/>
          <w:highlight w:val="none"/>
          <w:lang w:val="en-US" w:eastAsia="zh-CN"/>
        </w:rPr>
        <w:t xml:space="preserve">3900000.00</w:t>
      </w:r>
      <w:r>
        <w:rPr>
          <w:rFonts w:hint="eastAsia" w:ascii="宋体" w:hAnsi="宋体" w:eastAsia="宋体" w:cs="宋体"/>
          <w:color w:val="000000"/>
          <w:highlight w:val="none"/>
        </w:rPr>
        <w:t xml:space="preserve">元；</w:t>
      </w:r>
      <w:r/>
    </w:p>
    <w:p>
      <w:pPr>
        <w:ind w:firstLine="48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、最高限价：人民币</w:t>
      </w:r>
      <w:r>
        <w:rPr>
          <w:rFonts w:hint="eastAsia" w:ascii="宋体" w:hAnsi="宋体" w:cs="宋体"/>
          <w:color w:val="000000"/>
          <w:highlight w:val="none"/>
          <w:lang w:val="en-US" w:eastAsia="zh-CN"/>
        </w:rPr>
        <w:t xml:space="preserve">3965108.99</w:t>
      </w:r>
      <w:r>
        <w:rPr>
          <w:rFonts w:hint="eastAsia" w:ascii="宋体" w:hAnsi="宋体" w:eastAsia="宋体" w:cs="宋体"/>
          <w:color w:val="000000"/>
          <w:highlight w:val="none"/>
          <w:lang w:val="en-US" w:eastAsia="zh-CN"/>
        </w:rPr>
        <w:t xml:space="preserve">元，报价超出最高限价的按无效响应处理；</w:t>
      </w:r>
      <w:r/>
    </w:p>
    <w:p>
      <w:pPr>
        <w:ind w:firstLine="480"/>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、采购需求：</w:t>
      </w:r>
      <w:r>
        <w:rPr>
          <w:rFonts w:hint="eastAsia" w:ascii="宋体" w:hAnsi="宋体" w:cs="宋体"/>
          <w:color w:val="000000"/>
          <w:highlight w:val="none"/>
          <w:lang w:eastAsia="zh-CN"/>
        </w:rPr>
        <w:t xml:space="preserve">桃林镇关汪村2025年度宜居宜业和美乡村建设项目</w:t>
      </w:r>
      <w:r>
        <w:rPr>
          <w:rFonts w:hint="eastAsia" w:ascii="宋体" w:hAnsi="宋体" w:eastAsia="宋体" w:cs="宋体"/>
          <w:color w:val="000000"/>
          <w:highlight w:val="none"/>
        </w:rPr>
        <w:t xml:space="preserve">，具体详见项目需求</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工程量清单</w:t>
      </w:r>
      <w:r>
        <w:rPr>
          <w:rFonts w:hint="eastAsia" w:ascii="宋体" w:hAnsi="宋体" w:cs="宋体"/>
          <w:color w:val="000000"/>
          <w:highlight w:val="none"/>
          <w:lang w:val="en-US" w:eastAsia="zh-CN"/>
        </w:rPr>
        <w:t xml:space="preserve">及图纸</w:t>
      </w:r>
      <w:r>
        <w:rPr>
          <w:rFonts w:hint="eastAsia" w:ascii="宋体" w:hAnsi="宋体" w:eastAsia="宋体" w:cs="宋体"/>
          <w:color w:val="000000"/>
          <w:highlight w:val="none"/>
          <w:lang w:val="en-US" w:eastAsia="zh-CN"/>
        </w:rPr>
        <w:t xml:space="preserve">；</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建设地点：</w:t>
      </w:r>
      <w:r>
        <w:rPr>
          <w:rFonts w:hint="eastAsia" w:ascii="宋体" w:hAnsi="宋体" w:cs="宋体"/>
          <w:color w:val="000000"/>
          <w:highlight w:val="none"/>
          <w:lang w:eastAsia="zh-CN"/>
        </w:rPr>
        <w:t xml:space="preserve">东海县桃林镇</w:t>
      </w:r>
      <w:r>
        <w:rPr>
          <w:rFonts w:hint="eastAsia" w:ascii="宋体" w:hAnsi="宋体" w:eastAsia="宋体" w:cs="宋体"/>
          <w:color w:val="000000"/>
          <w:highlight w:val="none"/>
        </w:rPr>
        <w:t xml:space="preserve">；</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工期：90</w:t>
      </w:r>
      <w:r>
        <w:rPr>
          <w:rFonts w:hint="eastAsia" w:ascii="宋体" w:hAnsi="宋体" w:eastAsia="宋体" w:cs="宋体"/>
          <w:color w:val="000000"/>
          <w:highlight w:val="none"/>
        </w:rPr>
        <w:t xml:space="preserve">日历天；</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rPr>
        <w:t xml:space="preserve">、承包方式：包工包料；</w:t>
      </w:r>
      <w:r/>
    </w:p>
    <w:p>
      <w:pPr>
        <w:ind w:firstLine="48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、质量标准：合格；</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、本项目不接受联合体。</w:t>
      </w:r>
      <w:r/>
    </w:p>
    <w:p>
      <w:pPr>
        <w:pStyle w:val="1153"/>
        <w:ind w:firstLine="562"/>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二、申请人的资格要求</w:t>
      </w:r>
      <w:r/>
    </w:p>
    <w:p>
      <w:pPr>
        <w:pStyle w:val="1154"/>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rPr>
        <w:t xml:space="preserve">1、满足《中华人民共和国政府采购法》第二十二条规定，提供下列材料：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（1）法人或者其他组织的营业执照等证明文件，自然人的身份证明；</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（3）依法缴纳税收和社会保障资金的相关材料；</w:t>
      </w:r>
      <w:r>
        <w:rPr>
          <w:rFonts w:hint="eastAsia" w:ascii="宋体" w:hAnsi="宋体" w:cs="宋体"/>
          <w:sz w:val="24"/>
          <w:highlight w:val="none"/>
          <w:lang w:eastAsia="zh-CN"/>
        </w:rPr>
        <w:t xml:space="preserve">（根据连财购〔2023〕4号文件精神，第（2）、（3）项可以提供《财务状况报告及税收、社会保障资金缴纳情况承诺函》。）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（4）具备履行合同所必需的设备和专业技术能力的声明及证明材料；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（5）参加政府采购活动前三年内在经营活动中没有重大违法记录的书面声明（见格式）。</w:t>
      </w:r>
      <w:r/>
    </w:p>
    <w:p>
      <w:pPr>
        <w:pStyle w:val="1154"/>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lang w:val="en-US"/>
        </w:rPr>
        <w:t xml:space="preserve">落实政府采购需满足的资格要求：本项目专门面向中型企业、小型企业、微型企业、残疾人福利性单位、监狱企业采购，符合要求的供应商须提供《中小企业声明函》（详见第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响应文件格式）或《残疾人福利性单位声明函》（详见第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响应文件格式）或属于监狱企业的证明文件，否则按无效响应处理。</w:t>
      </w:r>
      <w:r/>
    </w:p>
    <w:p>
      <w:pPr>
        <w:pStyle w:val="1154"/>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lang w:val="en-US"/>
        </w:rPr>
        <w:t xml:space="preserve">本项目的特定资格要求：</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（1）供应商须具备建设行政主管部门核发的</w:t>
      </w:r>
      <w:r>
        <w:rPr>
          <w:rFonts w:hint="eastAsia" w:ascii="宋体" w:hAnsi="宋体" w:eastAsia="宋体" w:cs="宋体"/>
          <w:b/>
          <w:bCs/>
          <w:color w:val="000000"/>
          <w:highlight w:val="none"/>
        </w:rPr>
        <w:t xml:space="preserve">市政公用工程施工总承包三级及以上资质（有效的），且具有建设主管部门颁发的安全生产许可证（有效的）。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（2）拟派项目负责人须具备建设行政主管部门核发</w:t>
      </w:r>
      <w:r>
        <w:rPr>
          <w:rFonts w:hint="eastAsia" w:ascii="宋体" w:hAnsi="宋体" w:eastAsia="宋体" w:cs="宋体"/>
          <w:b/>
          <w:bCs/>
          <w:color w:val="000000"/>
          <w:highlight w:val="none"/>
        </w:rPr>
        <w:t xml:space="preserve">市政公用工程专业二级及以上注册建造师资格（有效的），并具有安全生产考核合格证书（B类）（有效的）；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（3）本项目要求授权委托人必须为项目负责人，不接受项目负责人以外的人员作为委托人参与</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过程中各环节的活动。拟派项目负责人必须为供应商的员工，提供</w:t>
      </w:r>
      <w:r>
        <w:rPr>
          <w:rFonts w:hint="eastAsia" w:ascii="宋体" w:hAnsi="宋体" w:cs="宋体"/>
          <w:b/>
          <w:bCs/>
          <w:color w:val="000000"/>
          <w:highlight w:val="none"/>
          <w:lang w:eastAsia="zh-CN"/>
        </w:rPr>
        <w:t xml:space="preserve">2025</w:t>
      </w:r>
      <w:r>
        <w:rPr>
          <w:rFonts w:hint="eastAsia" w:ascii="宋体" w:hAnsi="宋体" w:eastAsia="宋体" w:cs="宋体"/>
          <w:b/>
          <w:bCs/>
          <w:color w:val="000000"/>
          <w:highlight w:val="none"/>
        </w:rPr>
        <w:t xml:space="preserve">年1月至今任意一个月</w:t>
      </w:r>
      <w:r>
        <w:rPr>
          <w:rFonts w:hint="eastAsia" w:ascii="宋体" w:hAnsi="宋体" w:eastAsia="宋体" w:cs="宋体"/>
          <w:color w:val="000000"/>
          <w:highlight w:val="none"/>
        </w:rPr>
        <w:t xml:space="preserve">由供应商为其缴纳的社保缴纳证明（加盖社保中心章或社保中心参保缴费证明电子专用章）；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（4）本项目执行江苏省住房和城乡建设厅《关于开展建筑业企业资质动态监管工作的公告》、江苏省住房和城乡建设厅公告[2018]第6号、连建发〔2019〕182号文，关于企业资质动态核查，由供应商在响应文件中作出</w:t>
      </w:r>
      <w:r>
        <w:rPr>
          <w:rFonts w:hint="eastAsia" w:ascii="宋体" w:hAnsi="宋体" w:eastAsia="宋体" w:cs="宋体"/>
          <w:b/>
          <w:bCs/>
          <w:color w:val="000000"/>
          <w:highlight w:val="none"/>
        </w:rPr>
        <w:t xml:space="preserve">书面承诺</w:t>
      </w:r>
      <w:r>
        <w:rPr>
          <w:rFonts w:hint="eastAsia" w:ascii="宋体" w:hAnsi="宋体" w:eastAsia="宋体" w:cs="宋体"/>
          <w:color w:val="000000"/>
          <w:highlight w:val="none"/>
        </w:rPr>
        <w:t xml:space="preserve">（见格式），若响应有效期内企业资质核查不合格，将主动放弃成交资格；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（5）磋商供应商及项目负责人无不良行为</w:t>
      </w:r>
      <w:r>
        <w:rPr>
          <w:rFonts w:hint="eastAsia" w:ascii="宋体" w:hAnsi="宋体" w:eastAsia="宋体" w:cs="宋体"/>
          <w:b/>
          <w:bCs/>
          <w:color w:val="000000"/>
          <w:highlight w:val="none"/>
        </w:rPr>
        <w:t xml:space="preserve">承诺</w:t>
      </w:r>
      <w:r>
        <w:rPr>
          <w:rFonts w:hint="eastAsia" w:ascii="宋体" w:hAnsi="宋体" w:eastAsia="宋体" w:cs="宋体"/>
          <w:color w:val="000000"/>
          <w:highlight w:val="none"/>
        </w:rPr>
        <w:t xml:space="preserve">（见格式）；</w:t>
      </w:r>
      <w:r/>
    </w:p>
    <w:p>
      <w:pPr>
        <w:ind w:firstLine="480"/>
        <w:jc w:val="left"/>
        <w:rPr>
          <w:rFonts w:hint="eastAsia" w:ascii="宋体" w:hAnsi="宋体" w:eastAsia="宋体" w:cs="宋体"/>
          <w:color w:val="000000"/>
          <w:highlight w:val="none"/>
        </w:rPr>
      </w:pPr>
      <w:r/>
      <w:bookmarkStart w:id="9" w:name="_Toc35393631"/>
      <w:r/>
      <w:bookmarkStart w:id="10" w:name="_Toc35393800"/>
      <w:r>
        <w:rPr>
          <w:rFonts w:hint="eastAsia" w:ascii="宋体" w:hAnsi="宋体" w:eastAsia="宋体" w:cs="宋体"/>
          <w:color w:val="000000"/>
          <w:highlight w:val="none"/>
        </w:rPr>
        <w:t xml:space="preserve">4、本项目的其他资格要求：</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备注：采购人或采购代理机构通过信用中国网站（www.creditchina.gov.cn）、中国政府采购网（www.ccgp.gov.cn），对</w:t>
      </w:r>
      <w:r>
        <w:rPr>
          <w:rFonts w:hint="eastAsia" w:ascii="宋体" w:hAnsi="宋体" w:cs="宋体"/>
          <w:color w:val="000000"/>
          <w:highlight w:val="none"/>
          <w:lang w:val="en-US" w:eastAsia="zh-CN"/>
        </w:rPr>
        <w:t xml:space="preserve">供应商</w:t>
      </w:r>
      <w:r>
        <w:rPr>
          <w:rFonts w:hint="eastAsia" w:ascii="宋体" w:hAnsi="宋体" w:eastAsia="宋体" w:cs="宋体"/>
          <w:color w:val="000000"/>
          <w:highlight w:val="none"/>
        </w:rPr>
        <w:t xml:space="preserve">信用记录情况进行查询，查询结果页面打印留存。</w:t>
      </w:r>
      <w:r/>
    </w:p>
    <w:p>
      <w:pPr>
        <w:numPr>
          <w:ilvl w:val="0"/>
          <w:numId w:val="1"/>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本项目成交后不允许分包或转包。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5、法律、法规规定的其他条件。</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三、获取竞争性磋商文件</w:t>
      </w:r>
      <w:bookmarkEnd w:id="9"/>
      <w:r/>
      <w:bookmarkEnd w:id="10"/>
      <w:r/>
      <w:r/>
    </w:p>
    <w:p>
      <w:pPr>
        <w:ind w:firstLine="480"/>
        <w:jc w:val="left"/>
        <w:rPr>
          <w:rFonts w:hint="eastAsia" w:ascii="宋体" w:hAnsi="宋体" w:eastAsia="宋体" w:cs="宋体"/>
          <w:color w:val="000000"/>
          <w:highlight w:val="none"/>
        </w:rPr>
      </w:pPr>
      <w:r/>
      <w:bookmarkStart w:id="11" w:name="_Toc35393801"/>
      <w:r/>
      <w:bookmarkStart w:id="12" w:name="_Toc28359015"/>
      <w:r/>
      <w:bookmarkStart w:id="13" w:name="_Toc35393632"/>
      <w:r/>
      <w:bookmarkStart w:id="14" w:name="_Toc28359092"/>
      <w:r>
        <w:rPr>
          <w:rFonts w:hint="eastAsia" w:ascii="宋体" w:hAnsi="宋体" w:eastAsia="宋体" w:cs="宋体"/>
          <w:color w:val="000000"/>
          <w:highlight w:val="none"/>
        </w:rPr>
        <w:t xml:space="preserve">1、时间：</w:t>
      </w:r>
      <w:r>
        <w:rPr>
          <w:rFonts w:hint="eastAsia" w:ascii="宋体" w:hAnsi="宋体" w:cs="宋体"/>
          <w:b/>
          <w:bCs/>
          <w:color w:val="000000"/>
          <w:highlight w:val="none"/>
          <w:u w:val="single"/>
          <w:lang w:eastAsia="zh-CN"/>
        </w:rPr>
        <w:t xml:space="preserve">2025</w:t>
      </w:r>
      <w:r>
        <w:rPr>
          <w:rFonts w:hint="eastAsia" w:ascii="宋体" w:hAnsi="宋体" w:eastAsia="宋体" w:cs="宋体"/>
          <w:b/>
          <w:bCs/>
          <w:color w:val="000000"/>
          <w:highlight w:val="none"/>
          <w:u w:val="single"/>
        </w:rPr>
        <w:t xml:space="preserve">年11</w:t>
      </w:r>
      <w:r>
        <w:rPr>
          <w:rFonts w:hint="eastAsia" w:ascii="宋体" w:hAnsi="宋体" w:eastAsia="宋体" w:cs="宋体"/>
          <w:b/>
          <w:bCs/>
          <w:color w:val="000000"/>
          <w:highlight w:val="none"/>
          <w:u w:val="single"/>
        </w:rPr>
        <w:t xml:space="preserve">月25</w:t>
      </w:r>
      <w:r>
        <w:rPr>
          <w:rFonts w:hint="eastAsia" w:ascii="宋体" w:hAnsi="宋体" w:eastAsia="宋体" w:cs="宋体"/>
          <w:b/>
          <w:bCs/>
          <w:color w:val="000000"/>
          <w:highlight w:val="none"/>
          <w:u w:val="single"/>
        </w:rPr>
        <w:t xml:space="preserve">日至</w:t>
      </w:r>
      <w:r>
        <w:rPr>
          <w:rFonts w:hint="eastAsia" w:ascii="宋体" w:hAnsi="宋体" w:cs="宋体"/>
          <w:b/>
          <w:bCs/>
          <w:color w:val="000000"/>
          <w:highlight w:val="none"/>
          <w:u w:val="single"/>
          <w:lang w:eastAsia="zh-CN"/>
        </w:rPr>
        <w:t xml:space="preserve">2025</w:t>
      </w:r>
      <w:r>
        <w:rPr>
          <w:rFonts w:hint="eastAsia" w:ascii="宋体" w:hAnsi="宋体" w:eastAsia="宋体" w:cs="宋体"/>
          <w:b/>
          <w:bCs/>
          <w:color w:val="000000"/>
          <w:highlight w:val="none"/>
          <w:u w:val="single"/>
        </w:rPr>
        <w:t xml:space="preserve">年12</w:t>
      </w:r>
      <w:r>
        <w:rPr>
          <w:rFonts w:hint="eastAsia" w:ascii="宋体" w:hAnsi="宋体" w:eastAsia="宋体" w:cs="宋体"/>
          <w:b/>
          <w:bCs/>
          <w:color w:val="000000"/>
          <w:highlight w:val="none"/>
          <w:u w:val="single"/>
        </w:rPr>
        <w:t xml:space="preserve">月02</w:t>
      </w:r>
      <w:r>
        <w:rPr>
          <w:rFonts w:hint="eastAsia" w:ascii="宋体" w:hAnsi="宋体" w:eastAsia="宋体" w:cs="宋体"/>
          <w:b/>
          <w:bCs/>
          <w:color w:val="000000"/>
          <w:highlight w:val="none"/>
          <w:u w:val="single"/>
        </w:rPr>
        <w:t xml:space="preserve">日止</w:t>
      </w:r>
      <w:r>
        <w:rPr>
          <w:rFonts w:hint="eastAsia" w:ascii="宋体" w:hAnsi="宋体" w:eastAsia="宋体" w:cs="宋体"/>
          <w:color w:val="000000"/>
          <w:highlight w:val="none"/>
        </w:rPr>
        <w:t xml:space="preserve">（北京时间）；</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2、方式：在“江苏政府采购网”自行免费下载磋商文件；</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3、售价：人民币0元。</w:t>
      </w:r>
      <w:r/>
    </w:p>
    <w:p>
      <w:pPr>
        <w:ind w:firstLine="482"/>
        <w:jc w:val="lef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四、</w:t>
      </w:r>
      <w:bookmarkEnd w:id="11"/>
      <w:r/>
      <w:bookmarkEnd w:id="12"/>
      <w:r/>
      <w:bookmarkEnd w:id="13"/>
      <w:r/>
      <w:bookmarkEnd w:id="14"/>
      <w:r>
        <w:rPr>
          <w:rFonts w:hint="eastAsia" w:ascii="宋体" w:hAnsi="宋体" w:eastAsia="宋体" w:cs="宋体"/>
          <w:b/>
          <w:color w:val="000000"/>
          <w:highlight w:val="none"/>
        </w:rPr>
        <w:t xml:space="preserve">提交响应文件截止时间</w:t>
      </w:r>
      <w:r/>
    </w:p>
    <w:p>
      <w:pPr>
        <w:ind w:firstLine="482"/>
        <w:jc w:val="left"/>
        <w:keepLines/>
        <w:keepNext/>
        <w:rPr>
          <w:rFonts w:hint="eastAsia" w:ascii="宋体" w:hAnsi="宋体" w:eastAsia="宋体" w:cs="宋体"/>
          <w:color w:val="000000"/>
          <w:highlight w:val="none"/>
        </w:rPr>
        <w:outlineLvl w:val="1"/>
      </w:pPr>
      <w:r/>
      <w:bookmarkStart w:id="15" w:name="_Toc35393803"/>
      <w:r/>
      <w:bookmarkStart w:id="16" w:name="_Toc28359017"/>
      <w:r/>
      <w:bookmarkStart w:id="17" w:name="_Toc35393634"/>
      <w:r/>
      <w:bookmarkStart w:id="18" w:name="_Toc28359094"/>
      <w:r>
        <w:rPr>
          <w:rFonts w:hint="eastAsia" w:ascii="宋体" w:hAnsi="宋体" w:eastAsia="宋体" w:cs="宋体"/>
          <w:color w:val="000000"/>
          <w:highlight w:val="none"/>
        </w:rPr>
        <w:t xml:space="preserve">响应文件接收截止时间：2025年12</w:t>
      </w:r>
      <w:r>
        <w:rPr>
          <w:rFonts w:hint="eastAsia" w:ascii="宋体" w:hAnsi="宋体" w:eastAsia="宋体" w:cs="宋体"/>
          <w:color w:val="000000"/>
          <w:highlight w:val="none"/>
        </w:rPr>
        <w:t xml:space="preserve">月08</w:t>
      </w:r>
      <w:r>
        <w:rPr>
          <w:rFonts w:hint="eastAsia" w:ascii="宋体" w:hAnsi="宋体" w:eastAsia="宋体" w:cs="宋体"/>
          <w:color w:val="000000"/>
          <w:highlight w:val="none"/>
        </w:rPr>
        <w:t xml:space="preserve">日</w:t>
      </w:r>
      <w:r>
        <w:rPr>
          <w:rFonts w:hint="eastAsia" w:ascii="宋体" w:hAnsi="宋体" w:cs="宋体"/>
          <w:color w:val="000000"/>
          <w:highlight w:val="none"/>
          <w:lang w:val="en-US" w:eastAsia="zh-CN"/>
        </w:rPr>
        <w:t xml:space="preserve">09</w:t>
      </w:r>
      <w:r>
        <w:rPr>
          <w:rFonts w:hint="eastAsia" w:ascii="宋体" w:hAnsi="宋体" w:eastAsia="宋体" w:cs="宋体"/>
          <w:color w:val="000000"/>
          <w:highlight w:val="none"/>
        </w:rPr>
        <w:t xml:space="preserve">时00分（北京时间）。</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五、公告期限</w:t>
      </w:r>
      <w:bookmarkEnd w:id="15"/>
      <w:r/>
      <w:bookmarkEnd w:id="16"/>
      <w:r/>
      <w:bookmarkEnd w:id="17"/>
      <w:r/>
      <w:bookmarkEnd w:id="18"/>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磋商公告及磋商文件公告期限为自本公告发布之日起3个工作日。</w:t>
      </w:r>
      <w:r/>
    </w:p>
    <w:p>
      <w:pPr>
        <w:ind w:firstLine="482"/>
        <w:jc w:val="left"/>
        <w:keepLines/>
        <w:keepNext/>
        <w:rPr>
          <w:rFonts w:hint="eastAsia" w:ascii="宋体" w:hAnsi="宋体" w:eastAsia="宋体" w:cs="宋体"/>
          <w:b/>
          <w:color w:val="000000"/>
          <w:highlight w:val="none"/>
        </w:rPr>
        <w:outlineLvl w:val="1"/>
      </w:pPr>
      <w:r/>
      <w:bookmarkStart w:id="19" w:name="_Toc35393635"/>
      <w:r/>
      <w:bookmarkStart w:id="20" w:name="_Toc35393804"/>
      <w:r>
        <w:rPr>
          <w:rFonts w:hint="eastAsia" w:ascii="宋体" w:hAnsi="宋体" w:eastAsia="宋体" w:cs="宋体"/>
          <w:b/>
          <w:color w:val="000000"/>
          <w:highlight w:val="none"/>
        </w:rPr>
        <w:t xml:space="preserve">六、其他补充事宜</w:t>
      </w:r>
      <w:bookmarkEnd w:id="19"/>
      <w:r/>
      <w:bookmarkEnd w:id="20"/>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1、本次磋商不收取磋商保证金。</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无论出于何种原因，采购人在采购活动开始前可对竞争磋商文件进行修改、补充或变更，其内容作为竞争性磋商文件的重要组成部分，请各供应商关注江苏省政府采购网。若因供应商自身原因未及时关注本项目有关修改、补充或变更信息，导致响应文件编制或提交失误，由此造成的一切损失由供应商自行承担。</w:t>
      </w:r>
      <w:r/>
    </w:p>
    <w:p>
      <w:pPr>
        <w:ind w:firstLine="482"/>
        <w:jc w:val="left"/>
        <w:keepLines/>
        <w:keepNext/>
        <w:rPr>
          <w:rFonts w:hint="eastAsia" w:ascii="宋体" w:hAnsi="宋体" w:eastAsia="宋体" w:cs="宋体"/>
          <w:b/>
          <w:color w:val="000000"/>
          <w:highlight w:val="none"/>
        </w:rPr>
        <w:outlineLvl w:val="1"/>
      </w:pPr>
      <w:r/>
      <w:bookmarkStart w:id="21" w:name="_Toc28359018"/>
      <w:r/>
      <w:bookmarkStart w:id="22" w:name="_Toc35393636"/>
      <w:r/>
      <w:bookmarkStart w:id="23" w:name="_Toc35393805"/>
      <w:r/>
      <w:bookmarkStart w:id="24" w:name="_Toc28359095"/>
      <w:r>
        <w:rPr>
          <w:rFonts w:hint="eastAsia" w:ascii="宋体" w:hAnsi="宋体" w:eastAsia="宋体" w:cs="宋体"/>
          <w:b/>
          <w:color w:val="000000"/>
          <w:highlight w:val="none"/>
        </w:rPr>
        <w:t xml:space="preserve">七、凡对本次采购提出询问，请按以下方式联系</w:t>
      </w:r>
      <w:bookmarkEnd w:id="21"/>
      <w:r/>
      <w:bookmarkEnd w:id="22"/>
      <w:r/>
      <w:bookmarkEnd w:id="23"/>
      <w:r/>
      <w:bookmarkEnd w:id="24"/>
      <w:r/>
      <w:r/>
    </w:p>
    <w:p>
      <w:pPr>
        <w:ind w:firstLine="480"/>
        <w:jc w:val="left"/>
        <w:rPr>
          <w:rFonts w:hint="eastAsia" w:ascii="宋体" w:hAnsi="宋体" w:eastAsia="宋体" w:cs="宋体"/>
          <w:color w:val="000000"/>
          <w:highlight w:val="none"/>
        </w:rPr>
      </w:pPr>
      <w:r/>
      <w:bookmarkStart w:id="25" w:name="_Toc28359019"/>
      <w:r/>
      <w:bookmarkStart w:id="26" w:name="_Toc35393806"/>
      <w:r/>
      <w:bookmarkStart w:id="27" w:name="_Toc35393637"/>
      <w:r/>
      <w:bookmarkStart w:id="28" w:name="_Toc28359096"/>
      <w:r>
        <w:rPr>
          <w:rFonts w:hint="eastAsia" w:ascii="宋体" w:hAnsi="宋体" w:eastAsia="宋体" w:cs="宋体"/>
          <w:color w:val="000000"/>
          <w:highlight w:val="none"/>
        </w:rPr>
        <w:t xml:space="preserve">1、采购人信息</w:t>
      </w:r>
      <w:bookmarkEnd w:id="25"/>
      <w:r/>
      <w:bookmarkEnd w:id="26"/>
      <w:r/>
      <w:bookmarkEnd w:id="27"/>
      <w:r/>
      <w:bookmarkEnd w:id="28"/>
      <w:r/>
      <w:r/>
    </w:p>
    <w:p>
      <w:pPr>
        <w:ind w:firstLine="480"/>
        <w:jc w:val="left"/>
        <w:rPr>
          <w:rFonts w:hint="eastAsia" w:ascii="宋体" w:hAnsi="宋体" w:eastAsia="宋体" w:cs="宋体"/>
          <w:color w:val="000000"/>
          <w:highlight w:val="none"/>
          <w:lang w:eastAsia="zh-CN"/>
        </w:rPr>
      </w:pPr>
      <w:r/>
      <w:bookmarkStart w:id="29" w:name="_Toc35393807"/>
      <w:r/>
      <w:bookmarkStart w:id="30" w:name="_Toc35393638"/>
      <w:r/>
      <w:bookmarkStart w:id="31" w:name="_Toc28359097"/>
      <w:r/>
      <w:bookmarkStart w:id="32" w:name="_Toc28359020"/>
      <w:r>
        <w:rPr>
          <w:rFonts w:hint="eastAsia" w:ascii="宋体" w:hAnsi="宋体" w:eastAsia="宋体" w:cs="宋体"/>
          <w:color w:val="000000"/>
          <w:highlight w:val="none"/>
        </w:rPr>
        <w:t xml:space="preserve">名    称：</w:t>
      </w:r>
      <w:r>
        <w:rPr>
          <w:rFonts w:hint="eastAsia" w:ascii="宋体" w:hAnsi="宋体" w:cs="宋体"/>
          <w:color w:val="000000"/>
          <w:highlight w:val="none"/>
          <w:lang w:eastAsia="zh-CN"/>
        </w:rPr>
        <w:t xml:space="preserve">东海县桃林镇人民政府</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址：连云港市东海县桃林镇政府驻地</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 系 人：秦春强</w:t>
      </w:r>
      <w:r>
        <w:rPr>
          <w:rFonts w:hint="eastAsia" w:ascii="宋体" w:hAnsi="宋体" w:cs="宋体"/>
          <w:color w:val="000000"/>
          <w:highlight w:val="none"/>
          <w:lang w:val="en-US" w:eastAsia="zh-CN"/>
        </w:rPr>
        <w:t xml:space="preserve"> </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联系电话：0518-87672001</w:t>
      </w:r>
      <w:r>
        <w:rPr>
          <w:rFonts w:hint="eastAsia" w:ascii="宋体" w:hAnsi="宋体" w:cs="宋体"/>
          <w:color w:val="000000"/>
          <w:highlight w:val="none"/>
          <w:lang w:val="en-US" w:eastAsia="zh-CN"/>
        </w:rPr>
        <w:t xml:space="preserve"> </w:t>
      </w:r>
      <w:bookmarkEnd w:id="29"/>
      <w:bookmarkEnd w:id="30"/>
      <w:bookmarkEnd w:id="31"/>
      <w:bookmarkEnd w:id="32"/>
      <w:r/>
    </w:p>
    <w:p>
      <w:pPr>
        <w:ind w:firstLine="480"/>
        <w:rPr>
          <w:rFonts w:hint="eastAsia" w:ascii="宋体" w:hAnsi="宋体" w:eastAsia="宋体" w:cs="宋体"/>
          <w:color w:val="000000"/>
          <w:highlight w:val="none"/>
        </w:rPr>
      </w:pPr>
      <w:r/>
      <w:bookmarkStart w:id="33" w:name="_Toc35393639"/>
      <w:r/>
      <w:bookmarkStart w:id="34" w:name="_Toc35393808"/>
      <w:r/>
      <w:bookmarkStart w:id="35" w:name="_Toc28359098"/>
      <w:r/>
      <w:bookmarkStart w:id="36" w:name="_Toc28359021"/>
      <w:r>
        <w:rPr>
          <w:rFonts w:hint="eastAsia" w:ascii="宋体" w:hAnsi="宋体" w:eastAsia="宋体" w:cs="宋体"/>
          <w:color w:val="000000"/>
          <w:highlight w:val="none"/>
        </w:rPr>
        <w:t xml:space="preserve">2、采购代理机构信息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称：江苏中堉项目管理咨询有限公司</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址：连云港市海州区通灌南路国投大厦80</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室</w:t>
      </w:r>
      <w:r/>
    </w:p>
    <w:p>
      <w:pPr>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联系方式：</w:t>
      </w:r>
      <w:r>
        <w:rPr>
          <w:rFonts w:hint="eastAsia" w:ascii="宋体" w:hAnsi="宋体" w:cs="宋体"/>
          <w:color w:val="000000"/>
          <w:highlight w:val="none"/>
          <w:lang w:val="en-US" w:eastAsia="zh-CN"/>
        </w:rPr>
        <w:t xml:space="preserve">周</w:t>
      </w:r>
      <w:r>
        <w:rPr>
          <w:rFonts w:hint="eastAsia" w:ascii="宋体" w:hAnsi="宋体" w:eastAsia="宋体" w:cs="宋体"/>
          <w:color w:val="000000"/>
          <w:highlight w:val="none"/>
        </w:rPr>
        <w:t xml:space="preserve">工18</w:t>
      </w:r>
      <w:r>
        <w:rPr>
          <w:rFonts w:hint="eastAsia" w:ascii="宋体" w:hAnsi="宋体" w:cs="宋体"/>
          <w:color w:val="000000"/>
          <w:highlight w:val="none"/>
          <w:lang w:val="en-US" w:eastAsia="zh-CN"/>
        </w:rPr>
        <w:t xml:space="preserve">036611838</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 项目联系方式</w:t>
      </w:r>
      <w:bookmarkEnd w:id="33"/>
      <w:r/>
      <w:bookmarkEnd w:id="34"/>
      <w:r/>
      <w:bookmarkEnd w:id="35"/>
      <w:r/>
      <w:bookmarkEnd w:id="36"/>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项目联系人：秦春强</w:t>
      </w:r>
      <w:r>
        <w:rPr>
          <w:rFonts w:hint="eastAsia" w:ascii="宋体" w:hAnsi="宋体" w:cs="宋体"/>
          <w:color w:val="000000"/>
          <w:highlight w:val="none"/>
          <w:lang w:val="en-US" w:eastAsia="zh-CN"/>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电话：0518-87672001</w:t>
      </w:r>
      <w:r>
        <w:rPr>
          <w:rFonts w:hint="eastAsia" w:ascii="宋体" w:hAnsi="宋体" w:cs="宋体"/>
          <w:color w:val="000000"/>
          <w:highlight w:val="none"/>
          <w:lang w:val="en-US" w:eastAsia="zh-CN"/>
        </w:rPr>
        <w:t xml:space="preserve"> </w:t>
      </w:r>
      <w:r/>
    </w:p>
    <w:p>
      <w:pPr>
        <w:ind w:firstLine="482"/>
        <w:keepLines/>
        <w:keepNext/>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八、电子采购说明</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1.根据省财政厅《关</w:t>
      </w:r>
      <w:r>
        <w:rPr>
          <w:rFonts w:hint="eastAsia" w:ascii="宋体" w:hAnsi="宋体" w:eastAsia="宋体" w:cs="宋体"/>
          <w:color w:val="000000"/>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jc w:val="right"/>
        <w:rPr>
          <w:rFonts w:hint="eastAsia" w:ascii="宋体" w:hAnsi="宋体" w:eastAsia="宋体" w:cs="宋体"/>
          <w:color w:val="000000"/>
          <w:highlight w:val="none"/>
        </w:rPr>
      </w:pPr>
      <w:r>
        <w:rPr>
          <w:rFonts w:hint="eastAsia" w:ascii="宋体" w:hAnsi="宋体" w:eastAsia="宋体" w:cs="宋体"/>
          <w:color w:val="000000"/>
          <w:highlight w:val="none"/>
        </w:rPr>
      </w:r>
      <w:bookmarkEnd w:id="6"/>
      <w:bookmarkEnd w:id="7"/>
      <w:r/>
    </w:p>
    <w:p>
      <w:pPr>
        <w:pStyle w:val="874"/>
        <w:ind w:left="0" w:firstLine="0"/>
        <w:jc w:val="center"/>
        <w:rPr>
          <w:rFonts w:hint="eastAsia"/>
          <w:b/>
          <w:bCs/>
          <w:highlight w:val="none"/>
        </w:rPr>
      </w:pPr>
      <w:r/>
      <w:bookmarkStart w:id="37" w:name="_Toc9555"/>
      <w:r/>
      <w:bookmarkStart w:id="38" w:name="_Toc465856612"/>
      <w:r/>
      <w:bookmarkStart w:id="39" w:name="_Toc513029209"/>
      <w:r/>
      <w:bookmarkStart w:id="40" w:name="_Toc14577347"/>
      <w:r/>
      <w:bookmarkStart w:id="41" w:name="_Toc61149549"/>
      <w:r/>
      <w:bookmarkStart w:id="42" w:name="_Toc204595693"/>
      <w:r/>
      <w:bookmarkStart w:id="43" w:name="_Toc224532087"/>
      <w:r/>
      <w:bookmarkStart w:id="44" w:name="_Toc515874988"/>
      <w:r>
        <w:rPr>
          <w:rFonts w:hint="eastAsia"/>
          <w:b/>
          <w:bCs/>
          <w:highlight w:val="none"/>
        </w:rPr>
        <w:t xml:space="preserve">第二章 磋商须知</w:t>
      </w:r>
      <w:bookmarkEnd w:id="37"/>
      <w:r/>
      <w:bookmarkEnd w:id="38"/>
      <w:r/>
      <w:r/>
    </w:p>
    <w:p>
      <w:pPr>
        <w:jc w:val="left"/>
        <w:keepLines/>
        <w:keepNext/>
        <w:spacing w:before="120" w:after="120" w:line="560" w:lineRule="exact"/>
        <w:rPr>
          <w:rFonts w:hint="eastAsia" w:ascii="宋体" w:hAnsi="宋体" w:eastAsia="宋体" w:cs="宋体"/>
          <w:b/>
          <w:color w:val="000000"/>
          <w:sz w:val="28"/>
          <w:szCs w:val="28"/>
          <w:highlight w:val="none"/>
        </w:rPr>
        <w:outlineLvl w:val="1"/>
      </w:pPr>
      <w:r>
        <w:rPr>
          <w:highlight w:val="none"/>
        </w:rPr>
        <w:t xml:space="preserve">                              </w:t>
      </w:r>
      <w:bookmarkEnd w:id="39"/>
      <w:r/>
      <w:bookmarkEnd w:id="40"/>
      <w:r/>
      <w:bookmarkEnd w:id="41"/>
      <w:r>
        <w:rPr>
          <w:rFonts w:hint="eastAsia" w:ascii="宋体" w:hAnsi="宋体" w:eastAsia="宋体" w:cs="宋体"/>
          <w:b/>
          <w:color w:val="000000"/>
          <w:sz w:val="28"/>
          <w:szCs w:val="28"/>
          <w:highlight w:val="none"/>
        </w:rPr>
        <w:t xml:space="preserve">一、总则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1、适用范围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本竞争性磋商文件（以下简称磋商文件）仅适用此项目。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2、项目采购方式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本次采购采取竞争性磋商的方式。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3、合格的磋商供应商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满足本磋商文件“竞争性磋商采购公告”中合格磋商供应商资格要求的规定。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满足本磋商文件实质性要求和条件的规定。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4、参加磋商费用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4.1参加磋商供应商应自行承担所有与参加磋商有关的费用。不论最终的成交结果如何，采购人、江苏中堉项目管理咨询有限公司（以下简称采购代理机构）在任何情况下均无义务和责任承担这些费用。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.2</w:t>
      </w:r>
      <w:r>
        <w:rPr>
          <w:rFonts w:hint="eastAsia" w:ascii="宋体" w:hAnsi="宋体" w:eastAsia="宋体" w:cs="宋体"/>
          <w:color w:val="000000"/>
          <w:highlight w:val="none"/>
        </w:rPr>
        <w:t xml:space="preserve">本项目采购代理费为贰万捌仟元整，由中标人在领取中标通知书时一次性支付，</w:t>
      </w:r>
      <w:r>
        <w:rPr>
          <w:rFonts w:hint="eastAsia" w:ascii="宋体" w:hAnsi="宋体" w:cs="宋体"/>
          <w:color w:val="000000"/>
          <w:highlight w:val="none"/>
          <w:lang w:val="en-US" w:eastAsia="zh-CN"/>
        </w:rPr>
        <w:t xml:space="preserve">供应商</w:t>
      </w:r>
      <w:r>
        <w:rPr>
          <w:rFonts w:hint="eastAsia" w:ascii="宋体" w:hAnsi="宋体" w:eastAsia="宋体" w:cs="宋体"/>
          <w:color w:val="000000"/>
          <w:highlight w:val="none"/>
        </w:rPr>
        <w:t xml:space="preserve">在报价时应综合考虑以上相关费用，不得单列。</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5、磋商文件的约束力</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bookmarkStart w:id="45" w:name="_Toc20823283"/>
      <w:r/>
      <w:bookmarkStart w:id="46" w:name="_Toc513029211"/>
      <w:r/>
      <w:bookmarkStart w:id="47" w:name="_Toc16938527"/>
      <w:r/>
      <w:bookmarkStart w:id="48" w:name="_Toc462564070"/>
      <w:r>
        <w:rPr>
          <w:rFonts w:hint="eastAsia" w:ascii="宋体" w:hAnsi="宋体" w:eastAsia="宋体" w:cs="宋体"/>
          <w:color w:val="000000"/>
          <w:highlight w:val="none"/>
        </w:rPr>
        <w:t xml:space="preserve">磋商文件的</w:t>
      </w:r>
      <w:bookmarkEnd w:id="45"/>
      <w:r/>
      <w:bookmarkEnd w:id="46"/>
      <w:r/>
      <w:bookmarkEnd w:id="47"/>
      <w:r/>
      <w:bookmarkEnd w:id="48"/>
      <w:r>
        <w:rPr>
          <w:rFonts w:hint="eastAsia" w:ascii="宋体" w:hAnsi="宋体" w:eastAsia="宋体" w:cs="宋体"/>
          <w:color w:val="000000"/>
          <w:highlight w:val="none"/>
        </w:rPr>
        <w:t xml:space="preserve">询问及修改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 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7、磋商文件的解释</w:t>
      </w:r>
      <w:r/>
    </w:p>
    <w:p>
      <w:pPr>
        <w:ind w:firstLine="480"/>
        <w:jc w:val="left"/>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7.1 本磋商文件由采购人负责解释。</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二、采购文件的构成及澄清、修改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1、磋商采购文件构成</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要求提供的工程内容、磋商过程及合同条款在磋商文件中均有说明，采购文件分为八章，各章的内容如下：</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_Toc9367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竞争性磋商采购公告</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_Toc21453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磋商须知</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_Toc14554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合同条款及格式</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_Toc18837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项目需求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_Toc28603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工程量清单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_Toc9612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第六章 评审方法和评审标准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_Toc31702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第七章 响应文件格式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1.2根据对采购文件所作的澄清、修改，构成采购文件的组成部分。采购文件的澄清、修改内容与采购文件相互矛盾时，以发布时间在后的文件为准。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2、采购文件的澄清、修改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采购文件的澄清</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2.1.1 本项目采购文件的澄清采用下列第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 xml:space="preserve">种方式：</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 供应商在收到采购文件（含工程量清单）和踏勘现场后，若有疑问需要澄清，应于收到采购文件后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 供应商在收到采购文件和踏勘现场后，若有疑问需要澄清，应于收到采购文件后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日内以书面形式（包括书面文字、传真、电子邮件等）并加盖公章向采购人或代理机构提出，否则，由此产生的后果由供应商负责。其中工程量清单在</w:t>
      </w:r>
      <w:r>
        <w:rPr>
          <w:rFonts w:hint="eastAsia" w:ascii="宋体" w:hAnsi="宋体" w:cs="宋体"/>
          <w:color w:val="000000"/>
          <w:highlight w:val="none"/>
          <w:lang w:val="en-US" w:eastAsia="zh-CN"/>
        </w:rPr>
        <w:t xml:space="preserve">响应</w:t>
      </w:r>
      <w:r>
        <w:rPr>
          <w:rFonts w:hint="eastAsia" w:ascii="宋体" w:hAnsi="宋体" w:eastAsia="宋体" w:cs="宋体"/>
          <w:color w:val="000000"/>
          <w:highlight w:val="none"/>
        </w:rPr>
        <w:t xml:space="preserve">截止前不需要供应商进行澄清和修改，采购人将在发出成交通知书后采用□供应商成交后与采购人核对清单；□工程完成后按实际工程量进行决算；（写明其他具体方式）方式进行核对和修改。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2.1.4 所有问题的解答，采购人或代理机构将在3日内提供给所有供应商。由此而产生的对采购文件内容的修改，以补充通知的方式发出。</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采购文件的修改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2.2.1 代理机构对已发出的采购文件进行必要修改的，应当在采购文件要求提交响应文件截止时间3日前，在“江苏政府采购网”上发布更正公告。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采购文件发布后，采购人确需对采购文件进行澄清或修改的，采购人将通过“江苏政府采购网”发给所有供应商。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49" w:name="_Hlt26670354"/>
      <w:r/>
      <w:bookmarkEnd w:id="49"/>
      <w:r/>
      <w:bookmarkStart w:id="50" w:name="_Hlt26668969"/>
      <w:r/>
      <w:bookmarkEnd w:id="50"/>
      <w:r/>
      <w:bookmarkStart w:id="51" w:name="_Hlt26670348"/>
      <w:r/>
      <w:bookmarkEnd w:id="51"/>
      <w:r/>
      <w:bookmarkStart w:id="52" w:name="_Hlt26670345"/>
      <w:r/>
      <w:bookmarkEnd w:id="52"/>
      <w:r/>
      <w:bookmarkStart w:id="53" w:name="_Hlt26954830"/>
      <w:r/>
      <w:bookmarkEnd w:id="53"/>
      <w:r/>
      <w:bookmarkStart w:id="54" w:name="_Hlt26954832"/>
      <w:r/>
      <w:bookmarkEnd w:id="54"/>
      <w:r/>
      <w:bookmarkStart w:id="55" w:name="_Hlt26954828"/>
      <w:r/>
      <w:bookmarkEnd w:id="55"/>
      <w:r/>
      <w:bookmarkStart w:id="56" w:name="_Toc462564072"/>
      <w:r/>
      <w:bookmarkStart w:id="57" w:name="_Toc61149553"/>
      <w:r/>
      <w:bookmarkStart w:id="58" w:name="_Toc14577351"/>
      <w:r/>
      <w:bookmarkStart w:id="59" w:name="_Toc513029213"/>
      <w:r>
        <w:rPr>
          <w:rFonts w:hint="eastAsia" w:ascii="宋体" w:hAnsi="宋体" w:eastAsia="宋体" w:cs="宋体"/>
          <w:b/>
          <w:color w:val="000000"/>
          <w:sz w:val="28"/>
          <w:szCs w:val="28"/>
          <w:highlight w:val="none"/>
        </w:rPr>
        <w:t xml:space="preserve">三、磋商响应文件的编制</w:t>
      </w:r>
      <w:bookmarkEnd w:id="56"/>
      <w:r/>
      <w:bookmarkEnd w:id="57"/>
      <w:r/>
      <w:bookmarkEnd w:id="58"/>
      <w:r/>
      <w:bookmarkEnd w:id="59"/>
      <w:r/>
      <w:r/>
    </w:p>
    <w:p>
      <w:pPr>
        <w:jc w:val="left"/>
        <w:widowControl/>
        <w:rPr>
          <w:rFonts w:hint="eastAsia" w:ascii="宋体" w:hAnsi="宋体" w:eastAsia="宋体" w:cs="宋体"/>
          <w:color w:val="000000"/>
          <w:highlight w:val="none"/>
        </w:rPr>
      </w:pPr>
      <w:r/>
      <w:bookmarkStart w:id="60" w:name="_Hlt26954850"/>
      <w:r/>
      <w:bookmarkEnd w:id="60"/>
      <w:r/>
      <w:bookmarkStart w:id="61" w:name="_Hlt26670489"/>
      <w:r/>
      <w:bookmarkEnd w:id="61"/>
      <w:r/>
      <w:bookmarkStart w:id="62" w:name="_Hlt26954739"/>
      <w:r/>
      <w:bookmarkEnd w:id="62"/>
      <w:r/>
      <w:bookmarkStart w:id="63" w:name="_Hlt26954734"/>
      <w:r/>
      <w:bookmarkEnd w:id="63"/>
      <w:r/>
      <w:bookmarkStart w:id="64" w:name="_Hlt26954834"/>
      <w:r/>
      <w:bookmarkEnd w:id="64"/>
      <w:r/>
      <w:bookmarkStart w:id="65" w:name="_Hlt26954852"/>
      <w:r/>
      <w:bookmarkEnd w:id="65"/>
      <w:r/>
      <w:bookmarkStart w:id="66" w:name="_Hlt26670493"/>
      <w:r/>
      <w:bookmarkEnd w:id="66"/>
      <w:r/>
      <w:bookmarkStart w:id="67" w:name="_Hlt26954854"/>
      <w:r/>
      <w:bookmarkEnd w:id="67"/>
      <w:r/>
      <w:bookmarkStart w:id="68" w:name="_Hlt26954749"/>
      <w:r/>
      <w:bookmarkEnd w:id="68"/>
      <w:r/>
      <w:bookmarkStart w:id="69" w:name="_Toc61149562"/>
      <w:r/>
      <w:bookmarkStart w:id="70" w:name="_Toc14577362"/>
      <w:r/>
      <w:bookmarkStart w:id="71" w:name="_Toc513029224"/>
      <w:r>
        <w:rPr>
          <w:rFonts w:hint="eastAsia" w:ascii="宋体" w:hAnsi="宋体" w:eastAsia="宋体" w:cs="宋体"/>
          <w:color w:val="000000"/>
          <w:highlight w:val="none"/>
          <w:lang w:bidi="ar"/>
        </w:rPr>
        <w:t xml:space="preserve">1. 响应文件编制要求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1.1 磋商供应商应仔细阅读磋商文件的所有内容，按照磋商文件的要求编制电子响应文件。响应文件应当对磋商文件提出的要求和条件作出明确响应，并保证所提供的全部资料的真实性，</w:t>
      </w:r>
      <w:r>
        <w:rPr>
          <w:rFonts w:hint="eastAsia" w:ascii="宋体" w:hAnsi="宋体" w:eastAsia="宋体" w:cs="宋体"/>
          <w:b/>
          <w:bCs/>
          <w:color w:val="000000"/>
          <w:highlight w:val="none"/>
          <w:lang w:bidi="ar"/>
        </w:rPr>
        <w:t xml:space="preserve">否则作无效响应处理</w:t>
      </w:r>
      <w:r>
        <w:rPr>
          <w:rFonts w:hint="eastAsia" w:ascii="宋体" w:hAnsi="宋体" w:eastAsia="宋体" w:cs="宋体"/>
          <w:color w:val="000000"/>
          <w:highlight w:val="none"/>
          <w:lang w:bidi="ar"/>
        </w:rPr>
        <w:t xml:space="preserve">。 </w:t>
      </w:r>
      <w:r/>
    </w:p>
    <w:p>
      <w:pPr>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电子响应文件不得涂改、行间插字或删除，如出现上述情况应重新编制。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磋商供应商提交的响应文件以及磋商供应商与代理机构及采购人就有关磋商的所有来往函电均应使用简体中文。磋商文件中既有中文也有外文的，以中文意义为准。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除技术性能另有规定外，响应文件所使用的度量衡单位，均须采用国家法定计量单位。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磋商供应商必须使用“苏采云”系统可接受的响应文件制作工具编制响应文件，系统操作流程详见江苏政府采购网－办事指南－资料下载-江苏省政府采购管理交易系统（苏采云）供应商操作指南，请及时关注版本更新。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参加磋商供应商资格的文件证明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2.1 磋商供应商应提交证明其有资格参加磋商和成交后有能力独立履行合同的文件，并作为其响应文件的一部分。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2.2 磋商供应商除必须具有履行合同所需提供的设备以及服务的能力外，还必须具备相应的财务、技术方面的能力。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2.3 磋商供应商应填写并提交磋商文件所附的“资格证明文件”。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磋商响应报价表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3.1 磋商供应商应按照磋商文件规定格式填报磋商响应报价表(含分项报价)。每项产品或服务只允许有一个报价，任何有选择的报价将不予接受，磋商文件中另有规定的按规定执行。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3.2 标的物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详见项目需求。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3.3 有关费用处理 </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本次采购磋商供应商的总报价应包括为完成本项目发生的所有费用，本磋商文件中另有规定的除外。</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3.4 其它费用处理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磋商文件未列明，而磋商供应商认为必须的费用也须列入报价。</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3.5 报价采用的货币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响应文件中的单价和总价，无特殊规定的采用人民币报价，以元为单位标注。磋商文件中另有规定的按规定执行。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3.6 磋商响应报价表上的价格应按磋商文件规定填写。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项目需求响应方案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4.1 提供为完成本项目的总体实施方案。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4.2 对磋商文件中项目需求的技术与商务条款要求逐项作出应答，并提供依据或说明。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4.3 磋商供应商认为需要的其他技术文件或说明。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 磋商响应文件签署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 生成响应文件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 响应文件制作工具生成内容相同、加密与未加密两个版本电子响应文件，加密版本用于提交上传，未加密版本用于特殊情况处理。 </w:t>
      </w:r>
      <w:bookmarkEnd w:id="69"/>
      <w:bookmarkEnd w:id="70"/>
      <w:bookmarkEnd w:id="71"/>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72" w:name="_Hlt26670523"/>
      <w:r/>
      <w:bookmarkEnd w:id="72"/>
      <w:r/>
      <w:bookmarkStart w:id="73" w:name="_Hlt26954864"/>
      <w:r/>
      <w:bookmarkEnd w:id="73"/>
      <w:r>
        <w:rPr>
          <w:rFonts w:hint="eastAsia" w:ascii="宋体" w:hAnsi="宋体" w:eastAsia="宋体" w:cs="宋体"/>
          <w:b/>
          <w:color w:val="000000"/>
          <w:sz w:val="28"/>
          <w:szCs w:val="28"/>
          <w:highlight w:val="none"/>
        </w:rPr>
        <w:t xml:space="preserve">四、磋商报价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磋商报价 </w:t>
      </w:r>
      <w:r/>
    </w:p>
    <w:p>
      <w:pPr>
        <w:pStyle w:val="1157"/>
        <w:ind w:left="0" w:firstLine="72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lang w:bidi="ar"/>
        </w:rPr>
        <w:t xml:space="preserve">1.1 磋商报价应是磋商文件所确定的采购范围内的全部工作内容的价格体现。其应包括施工设备、劳务、管理、材料、安装、维护、利润、税金、检测费及政策性文件规定的各项应有费用等（含现场垃圾清理费用）。</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磋商报价方式：本工程采用下列第</w:t>
      </w:r>
      <w:r>
        <w:rPr>
          <w:rFonts w:hint="eastAsia" w:ascii="宋体" w:hAnsi="宋体" w:eastAsia="宋体" w:cs="宋体"/>
          <w:color w:val="000000"/>
          <w:highlight w:val="none"/>
          <w:u w:val="single"/>
          <w:lang w:bidi="ar"/>
        </w:rPr>
        <w:t xml:space="preserve">（1）</w:t>
      </w:r>
      <w:r>
        <w:rPr>
          <w:rFonts w:hint="eastAsia" w:ascii="宋体" w:hAnsi="宋体" w:eastAsia="宋体" w:cs="宋体"/>
          <w:color w:val="000000"/>
          <w:highlight w:val="none"/>
          <w:lang w:bidi="ar"/>
        </w:rPr>
        <w:t xml:space="preserve">种方式。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固定单价报价：磋商供应商应充分考虑施工期间各类建材的市场风险和政策性调整确定风险系数计入总报价，今后不作调整。设计变更和采购人要求变动的内容除外。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结算方式在合同专用条款中明确。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可调价格报价：磋商供应商的磋商报价可根据合同实施期间的市场变化和政策性调整而变动。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磋商报价的计价方法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本工程项目采用</w:t>
      </w:r>
      <w:r>
        <w:rPr>
          <w:rFonts w:hint="eastAsia" w:ascii="宋体" w:hAnsi="宋体" w:eastAsia="宋体" w:cs="宋体"/>
          <w:color w:val="000000"/>
          <w:highlight w:val="none"/>
          <w:u w:val="single"/>
          <w:lang w:bidi="ar"/>
        </w:rPr>
        <w:t xml:space="preserve"> </w:t>
      </w:r>
      <w:r>
        <w:rPr>
          <w:rFonts w:hint="eastAsia" w:ascii="宋体" w:hAnsi="宋体" w:eastAsia="宋体" w:cs="宋体"/>
          <w:b/>
          <w:bCs/>
          <w:color w:val="000000"/>
          <w:highlight w:val="none"/>
          <w:u w:val="single"/>
          <w:lang w:bidi="ar"/>
        </w:rPr>
        <w:t xml:space="preserve">工程量清单 </w:t>
      </w:r>
      <w:r>
        <w:rPr>
          <w:rFonts w:hint="eastAsia" w:ascii="宋体" w:hAnsi="宋体" w:eastAsia="宋体" w:cs="宋体"/>
          <w:color w:val="000000"/>
          <w:highlight w:val="none"/>
          <w:lang w:bidi="ar"/>
        </w:rPr>
        <w:t xml:space="preserve">计价方法。磋商供应商应根据采购人提供的工程量清单计算单价、合价以及各种政策性费用。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w:t>
      </w:r>
      <w:r>
        <w:rPr>
          <w:rFonts w:hint="eastAsia" w:ascii="宋体" w:hAnsi="宋体" w:eastAsia="宋体" w:cs="宋体"/>
          <w:color w:val="000000"/>
          <w:highlight w:val="none"/>
        </w:rPr>
        <w:t xml:space="preserve">施工用水电由供应商承担，采购人不再另行支付</w:t>
      </w:r>
      <w:r>
        <w:rPr>
          <w:rFonts w:hint="eastAsia" w:ascii="宋体" w:hAnsi="宋体" w:eastAsia="宋体" w:cs="宋体"/>
          <w:color w:val="000000"/>
          <w:highlight w:val="none"/>
          <w:lang w:bidi="ar"/>
        </w:rPr>
        <w:t xml:space="preserve">。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可选用的工程预算、费用定额和政策性文件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用于磋商报价可参考的依据为：《建设工程工程量清单计价规范》、《江苏省市政工程计价定额》、近期的《连云港市建设工程材料市场参考价》。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政策性文件按照现行江苏省建设厅、连云港市建设局颁发的相关文件规定执行。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w:t>
      </w:r>
      <w:r>
        <w:rPr>
          <w:rFonts w:hint="eastAsia" w:ascii="宋体" w:hAnsi="宋体" w:eastAsia="宋体" w:cs="宋体"/>
          <w:b/>
          <w:bCs/>
          <w:color w:val="000000"/>
          <w:highlight w:val="none"/>
          <w:lang w:bidi="ar"/>
        </w:rPr>
        <w:t xml:space="preserve">经磋商后，如果最后报价高于或低于磋商供应商在响应文件首次报价的，分项报价同比例调整。最低报价不能作为成交的保证。 </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2、磋商响应货币</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磋商响应以人民币报价。</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3、磋商响应报价的编制要求</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供应商必须按工程量清单，用综合单价法编制</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报价。工程量清单数量、暂定价、独立费不得变更、不得优惠，否则视为重大偏差。</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报价。成交后，不论施工方案或施工组织设计发生任何变化，合同价款均不予调整，任何因忽视或误解工地情况而导致的索赔或工期延长申请将不被批准。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供应商应对工程量清单中的每一个子目均列出单价、合价，没有填写单价、合价的项目，其费用将被认为已包括在工程量清单其它项目的单价、合价中。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3.7 本工程由供应商自购的材料，供应商须编制自购主要材料一览表，注明品牌、规格、型号、产地、数量、单价和合价。报价中含材料价差，结算时不予调整。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3.8所有材料、构件等检验、检测费均由供应商在磋商响应报价时根据自身预测自行报价，计入磋商响应报价，施工过程中发生的一切材料检测费用均由成交供应商支付（包括新材料、新工艺、新设备的实验费及环境检测费等）。</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3.9采购人向供应商提供的有关施工现场的资料和数据是采购人现有的能使供应商利用的资料。采购人对供应商由此做出的推论、理解和结论概不负责。</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3.10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3.11 供应商应当在采购文件中详细、定量地列出优惠让利的理由及所采取的技术措施。</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3.12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3.13下列费用为不可竞争费用，不可竞争费用应严格执行有关费用标准，不得降低标准进行</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否则作无效响应处理</w:t>
      </w:r>
      <w:r>
        <w:rPr>
          <w:rFonts w:hint="eastAsia" w:ascii="宋体" w:hAnsi="宋体" w:eastAsia="宋体" w:cs="宋体"/>
          <w:bCs/>
          <w:color w:val="000000"/>
          <w:highlight w:val="none"/>
        </w:rPr>
        <w:t xml:space="preserve">。</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(1) 规费：</w:t>
      </w:r>
      <w:r>
        <w:rPr>
          <w:rFonts w:hint="eastAsia" w:ascii="宋体" w:hAnsi="宋体" w:eastAsia="宋体" w:cs="宋体"/>
          <w:color w:val="000000"/>
          <w:highlight w:val="none"/>
        </w:rPr>
        <w:t xml:space="preserve">包括环境保护税、社会保障费及住房公积金，应按照有权部门规定计取。</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 税金：</w:t>
      </w:r>
      <w:r>
        <w:rPr>
          <w:rFonts w:hint="eastAsia" w:ascii="宋体" w:hAnsi="宋体" w:eastAsia="宋体" w:cs="宋体"/>
          <w:color w:val="000000"/>
          <w:highlight w:val="none"/>
        </w:rPr>
        <w:t xml:space="preserve">包括按规定必须计入工程造价的营业税、城市维护建设税和教育费附加，按照不含税工程造价乘以工程所在地的税率计算。</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(3) 安全文明施工费：</w:t>
      </w:r>
      <w:r>
        <w:rPr>
          <w:rFonts w:hint="eastAsia" w:ascii="宋体" w:hAnsi="宋体" w:eastAsia="宋体" w:cs="宋体"/>
          <w:color w:val="000000"/>
          <w:highlight w:val="none"/>
        </w:rPr>
        <w:t xml:space="preserve">包括安全文明施工基本费、省级标化增加费、扬尘费，应按照有权部门规定计取。</w:t>
      </w:r>
      <w:r/>
    </w:p>
    <w:p>
      <w:pPr>
        <w:ind w:firstLine="480"/>
        <w:jc w:val="center"/>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五、响应文件的提交</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1、响应文件的上传、修改和撤回</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线上提交与接收地点：供应商应当通过“苏采云”系统提交数据电文形式的响应文件，“苏采云”系统自动接收。</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说明：电子响应文件应由其法定代表人或法定代表人授权代表在规定的网上</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时间内，凭CA证书登录“苏采云”系统在线编制响应文件（电子数据），并在</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截止时间之前上传</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响应文件。供应商应在达到开标时间后，使用CA数字证书解密各自</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1.7 磋商供应商不得在截止时间后修改响应文件，也不得在截止时间起至磋商有效期满前撤回响应文件。</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2. 递交响应文件的截止时间：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 所有响应文件都必须按规定的接收截止时间之前上传，迟于截止时间的</w:t>
      </w:r>
      <w:r>
        <w:rPr>
          <w:rFonts w:hint="eastAsia" w:ascii="宋体" w:hAnsi="宋体" w:eastAsia="宋体" w:cs="宋体"/>
          <w:b/>
          <w:color w:val="000000"/>
          <w:highlight w:val="none"/>
        </w:rPr>
        <w:t xml:space="preserve">不予接收。</w:t>
      </w:r>
      <w:r/>
    </w:p>
    <w:p>
      <w:pPr>
        <w:ind w:firstLine="482"/>
        <w:rPr>
          <w:rFonts w:hint="eastAsia" w:ascii="宋体" w:hAnsi="宋体" w:eastAsia="宋体" w:cs="宋体"/>
          <w:color w:val="000000"/>
          <w:highlight w:val="none"/>
        </w:rPr>
      </w:pPr>
      <w:r>
        <w:rPr>
          <w:rFonts w:hint="eastAsia" w:ascii="宋体" w:hAnsi="宋体" w:eastAsia="宋体" w:cs="宋体"/>
          <w:b/>
          <w:color w:val="000000"/>
          <w:highlight w:val="none"/>
        </w:rPr>
        <w:t xml:space="preserve">3. 电报、电话、传真以及纸质响应文件形式的磋商概不接受。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磋商响应有效期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4.1 磋商响应有效期为采购代理机构规定的响应文件接收截止时间后六十(60)天。磋商响应有效期比规定短的将被视为非实质性响应而予以拒绝。</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4.2 在特殊情况下，采购代理机构于原磋商响应有效期满之前，可向磋商供应商提出延长磋商响应有效期的要求。这种要求与答复均应采用书面形式。磋商供应商可以拒绝采购代理机构的这一要求而放弃磋商响应。同意延长磋商响应有效期的磋商供应商既不能要求也不允许修改其响应文件，同时受磋商响应有效期约束的所有权利与义务均延长至新的有效期。</w:t>
      </w:r>
      <w:r/>
    </w:p>
    <w:p>
      <w:pPr>
        <w:ind w:firstLine="477"/>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磋商应以人民币报价。</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六、磋商与评审</w:t>
      </w:r>
      <w:r/>
    </w:p>
    <w:p>
      <w:pPr>
        <w:ind w:firstLine="480"/>
        <w:jc w:val="left"/>
        <w:tabs>
          <w:tab w:val="left" w:pos="900" w:leader="none"/>
        </w:tabs>
        <w:rPr>
          <w:rFonts w:hint="eastAsia" w:ascii="宋体" w:hAnsi="宋体" w:eastAsia="宋体" w:cs="宋体"/>
          <w:color w:val="000000"/>
          <w:highlight w:val="none"/>
        </w:rPr>
      </w:pPr>
      <w:r/>
      <w:bookmarkStart w:id="74" w:name="_Toc513029230"/>
      <w:r/>
      <w:bookmarkStart w:id="75" w:name="_Toc16938546"/>
      <w:r/>
      <w:bookmarkStart w:id="76" w:name="_Toc20823302"/>
      <w:r>
        <w:rPr>
          <w:rFonts w:hint="eastAsia" w:ascii="宋体" w:hAnsi="宋体" w:eastAsia="宋体" w:cs="宋体"/>
          <w:color w:val="000000"/>
          <w:highlight w:val="none"/>
        </w:rPr>
        <w:t xml:space="preserve">1</w:t>
      </w:r>
      <w:bookmarkEnd w:id="74"/>
      <w:r/>
      <w:bookmarkEnd w:id="75"/>
      <w:r/>
      <w:bookmarkEnd w:id="76"/>
      <w:r>
        <w:rPr>
          <w:rFonts w:hint="eastAsia" w:ascii="宋体" w:hAnsi="宋体" w:eastAsia="宋体" w:cs="宋体"/>
          <w:color w:val="000000"/>
          <w:highlight w:val="none"/>
        </w:rPr>
        <w:t xml:space="preserve">.磋商开始仪式</w:t>
      </w:r>
      <w:r/>
    </w:p>
    <w:p>
      <w:pPr>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bookmarkStart w:id="77" w:name="_Toc513029231"/>
      <w:r/>
      <w:bookmarkStart w:id="78" w:name="_Toc20823303"/>
      <w:r/>
      <w:bookmarkStart w:id="79" w:name="_Toc16938547"/>
      <w:r>
        <w:rPr>
          <w:rFonts w:hint="eastAsia" w:ascii="宋体" w:hAnsi="宋体" w:eastAsia="宋体" w:cs="宋体"/>
          <w:color w:val="000000"/>
          <w:highlight w:val="none"/>
        </w:rPr>
        <w:t xml:space="preserve">响应文件的解密：开标当天各供应商及时登录不见面开标大厅，响应文件递交截止时间后，采购人将在系统内公布</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供应商名单，然后通过开标会议区发出响应文件解密的指令，</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供应商在开标室按规定时间自行实施远程解密，</w:t>
      </w:r>
      <w:r>
        <w:rPr>
          <w:rFonts w:hint="eastAsia" w:ascii="宋体" w:hAnsi="宋体" w:cs="宋体"/>
          <w:b/>
          <w:color w:val="000000"/>
          <w:highlight w:val="none"/>
          <w:lang w:val="en-US" w:eastAsia="zh-CN"/>
        </w:rPr>
        <w:t xml:space="preserve">磋商</w:t>
      </w:r>
      <w:r>
        <w:rPr>
          <w:rFonts w:hint="eastAsia" w:ascii="宋体" w:hAnsi="宋体" w:eastAsia="宋体" w:cs="宋体"/>
          <w:b/>
          <w:color w:val="000000"/>
          <w:highlight w:val="none"/>
        </w:rPr>
        <w:t xml:space="preserve">供应商解密限定在开标后30分钟之内完成，具体详见《操作手册》</w:t>
      </w:r>
      <w:r>
        <w:rPr>
          <w:rFonts w:hint="eastAsia" w:ascii="宋体" w:hAnsi="宋体" w:eastAsia="宋体" w:cs="宋体"/>
          <w:color w:val="000000"/>
          <w:highlight w:val="none"/>
        </w:rPr>
        <w:t xml:space="preserve">。因</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2.磋商小组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2.1磋商开始仪式结束后，代理机构将立即组织磋商小组进行评审、磋商。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2.2磋商小组由评审专家和采购人代表组成，且人员构成符合政府采购有关规定。</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3.磋商评审过程的保密</w:t>
      </w:r>
      <w:bookmarkEnd w:id="77"/>
      <w:r/>
      <w:bookmarkEnd w:id="78"/>
      <w:r/>
      <w:bookmarkEnd w:id="79"/>
      <w:r>
        <w:rPr>
          <w:rFonts w:hint="eastAsia" w:ascii="宋体" w:hAnsi="宋体" w:eastAsia="宋体" w:cs="宋体"/>
          <w:color w:val="000000"/>
          <w:highlight w:val="none"/>
        </w:rPr>
        <w:t xml:space="preserve">与公正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3.1磋商小组应当遵守评审工作纪律，不得泄露评审情况和评审中获悉的商业秘密。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3.2在磋商评审过程中，供应商不得以任何行为影响磋商评审过程，否则其响应文件将被作为无效响应文件。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eastAsia="宋体" w:cs="宋体"/>
          <w:color w:val="000000"/>
          <w:highlight w:val="none"/>
        </w:rPr>
      </w:pPr>
      <w:r/>
      <w:bookmarkStart w:id="80" w:name="_Toc513029232"/>
      <w:r/>
      <w:bookmarkStart w:id="81" w:name="_Toc20823304"/>
      <w:r/>
      <w:bookmarkStart w:id="82" w:name="_Toc16938548"/>
      <w:r>
        <w:rPr>
          <w:rFonts w:hint="eastAsia" w:ascii="宋体" w:hAnsi="宋体" w:eastAsia="宋体" w:cs="宋体"/>
          <w:color w:val="000000"/>
          <w:highlight w:val="none"/>
        </w:rPr>
        <w:t xml:space="preserve">4.评审过程的澄清</w:t>
      </w:r>
      <w:bookmarkEnd w:id="80"/>
      <w:r/>
      <w:bookmarkEnd w:id="81"/>
      <w:r/>
      <w:bookmarkEnd w:id="82"/>
      <w:r>
        <w:rPr>
          <w:rFonts w:hint="eastAsia" w:ascii="宋体" w:hAnsi="宋体" w:eastAsia="宋体" w:cs="宋体"/>
          <w:color w:val="000000"/>
          <w:highlight w:val="none"/>
        </w:rPr>
        <w:t xml:space="preserve">、说明和更正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68"/>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000000"/>
          <w:highlight w:val="none"/>
        </w:rPr>
        <w:t xml:space="preserve">不得超出响应文件的范围或者改变响应文件的实质性内容。</w:t>
      </w:r>
      <w:r>
        <w:rPr>
          <w:rFonts w:hint="eastAsia" w:ascii="宋体" w:hAnsi="宋体" w:eastAsia="宋体" w:cs="宋体"/>
          <w:color w:val="000000"/>
          <w:highlight w:val="none"/>
        </w:rPr>
        <w:t xml:space="preserve">供应商的澄清文件是响应文件的组成部分。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eastAsia="宋体" w:cs="宋体"/>
          <w:color w:val="000000"/>
          <w:highlight w:val="none"/>
        </w:rPr>
      </w:pPr>
      <w:r/>
      <w:bookmarkStart w:id="83" w:name="_Toc16938549"/>
      <w:r/>
      <w:bookmarkStart w:id="84" w:name="_Toc20823305"/>
      <w:r/>
      <w:bookmarkStart w:id="85" w:name="_Toc513029233"/>
      <w:r>
        <w:rPr>
          <w:rFonts w:hint="eastAsia" w:ascii="宋体" w:hAnsi="宋体" w:eastAsia="宋体" w:cs="宋体"/>
          <w:color w:val="000000"/>
          <w:highlight w:val="none"/>
        </w:rPr>
        <w:t xml:space="preserve">5、对响应文件的初审</w:t>
      </w:r>
      <w:bookmarkEnd w:id="83"/>
      <w:r/>
      <w:bookmarkEnd w:id="84"/>
      <w:r/>
      <w:bookmarkEnd w:id="85"/>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资格性审查：</w:t>
      </w:r>
      <w:r>
        <w:rPr>
          <w:rFonts w:hint="eastAsia" w:ascii="宋体" w:hAnsi="宋体" w:eastAsia="宋体" w:cs="宋体"/>
          <w:color w:val="000000"/>
          <w:highlight w:val="none"/>
        </w:rPr>
        <w:t xml:space="preserve">依据法律法规和磋商文件的规定，对响应文件中的资格证明文件、磋商保证金等进行审查，以确定供应商是否具备参加磋商的资格。</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符合性审查：</w:t>
      </w:r>
      <w:r>
        <w:rPr>
          <w:rFonts w:hint="eastAsia" w:ascii="宋体" w:hAnsi="宋体" w:eastAsia="宋体" w:cs="宋体"/>
          <w:color w:val="000000"/>
          <w:highlight w:val="none"/>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所谓重大偏离或保留，</w:t>
      </w:r>
      <w:r>
        <w:rPr>
          <w:rFonts w:hint="eastAsia" w:ascii="宋体" w:hAnsi="宋体" w:eastAsia="宋体" w:cs="宋体"/>
          <w:color w:val="000000"/>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168"/>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5.3被认定为未实质性响应磋商文件的响应文件的情形</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（1）授权代表参与政府采购活动，未附法定代表人授权书，或法定代表人授权书不符合规定格式的；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（2）未按照磋商文件规定要求签署、盖章的；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（3）供应商在报价时采用选择性报价；</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（4）响应文件报价低于工程成本或者高于磋商文件设定的预算价或者采购人设置的最高限价的；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（5）同一磋商供应商提交两个及以上不同的响应文件或者磋商报价，但磋商文件要求提交备选磋商的除外；</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（6）响应文件中已标价工程量清单与磋商文件规定的暂估价、暂列金额及甲供材料价格不一致的；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（7）响应文件中已标价工程量清单与磋商文件明确列出的不可竞争费用项目或费率或计算基础不一致的；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（8）响应文件的已标价工程量清单与磋商文件提供的工程量清单中的项目编码、项目名称、项目特征、计量单位、工程量不一致的；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（9）报价出现前后不一致的，无法按照规定修正或按照规定修正，供应商不确认的；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（10）响应文件含有采购人不能接受的附加条件的；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（11）供应商不具备磋商文件中规定资格要求的；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（12）不符合法律、法规和磋商文件中规定的其他实质性要求和条件的（</w:t>
      </w:r>
      <w:r>
        <w:rPr>
          <w:rFonts w:hint="eastAsia" w:ascii="宋体" w:hAnsi="宋体" w:eastAsia="宋体" w:cs="宋体"/>
          <w:b/>
          <w:bCs/>
          <w:color w:val="000000"/>
          <w:highlight w:val="none"/>
        </w:rPr>
        <w:t xml:space="preserve">本磋商文件中斜体且有下划线部分为实质性要求和条件</w:t>
      </w:r>
      <w:r>
        <w:rPr>
          <w:rFonts w:hint="eastAsia" w:ascii="宋体" w:hAnsi="宋体" w:eastAsia="宋体" w:cs="宋体"/>
          <w:color w:val="000000"/>
          <w:highlight w:val="none"/>
        </w:rPr>
        <w:t xml:space="preserve">）；</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（13）供应商在苏采云系统规定的时间内未成功解密电子响应文件的；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（14）供应商提交的电子响应文件因其自身原因出现问题导致无法电子评审的；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（15）其他法律、法规及本磋商文件规定的属未实质性响应的响应文件的情形。</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5.4 在磋商采购中，出现下列情形之一的，应予终止：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符合条件的磋商供应商或者对磋商文件作实质响应的供应商不足 3 家的；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出现影响采购公正的违法、违规行为的；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磋商供应商的报价均超过了采购预算价或最高限价，采购人不能支付的；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因重大变故，采购任务取消的； </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5.5 </w:t>
      </w:r>
      <w:r>
        <w:rPr>
          <w:rFonts w:hint="eastAsia" w:ascii="宋体" w:hAnsi="宋体" w:eastAsia="宋体" w:cs="宋体"/>
          <w:b/>
          <w:bCs/>
          <w:color w:val="000000"/>
          <w:highlight w:val="none"/>
          <w:lang w:bidi="ar"/>
        </w:rPr>
        <w:t xml:space="preserve">未实质性响应磋商文件的响应文件按无效响应处理</w:t>
      </w:r>
      <w:r>
        <w:rPr>
          <w:rFonts w:hint="eastAsia" w:ascii="宋体" w:hAnsi="宋体" w:eastAsia="宋体" w:cs="宋体"/>
          <w:color w:val="000000"/>
          <w:highlight w:val="none"/>
          <w:lang w:bidi="ar"/>
        </w:rPr>
        <w:t xml:space="preserve">，磋商小组应当告知提交响应文件的供应商。供应商不得通过修改或撤销不合要求的偏离或保留而使其响应文件成为实质性响应的文件。 </w:t>
      </w:r>
      <w:r/>
    </w:p>
    <w:p>
      <w:pPr>
        <w:ind w:firstLine="480"/>
        <w:jc w:val="left"/>
        <w:widowControl/>
        <w:rPr>
          <w:rFonts w:hint="eastAsia" w:ascii="宋体" w:hAnsi="宋体" w:cs="宋体"/>
          <w:color w:val="000000"/>
          <w:highlight w:val="none"/>
          <w:lang w:val="en-US" w:eastAsia="zh-CN" w:bidi="ar"/>
        </w:rPr>
      </w:pPr>
      <w:r/>
      <w:bookmarkStart w:id="86" w:name="_Toc20823306"/>
      <w:r/>
      <w:bookmarkStart w:id="87" w:name="_Toc16938550"/>
      <w:r/>
      <w:bookmarkStart w:id="88" w:name="_Toc513029234"/>
      <w:r>
        <w:rPr>
          <w:rFonts w:hint="eastAsia" w:ascii="宋体" w:hAnsi="宋体" w:cs="宋体"/>
          <w:color w:val="000000"/>
          <w:highlight w:val="none"/>
          <w:lang w:val="en-US" w:eastAsia="zh-CN" w:bidi="ar"/>
        </w:rPr>
        <w:t xml:space="preserve">5.6根据《关于推动解决政府采购异常低价问题相关工作的通知》（苏财购〔2025〕62号）规定：评审过程中出现下列情形之一的，磋商小组应当启动异常低价响应审查程序：</w:t>
      </w:r>
      <w:r/>
    </w:p>
    <w:p>
      <w:pPr>
        <w:ind w:firstLine="480"/>
        <w:jc w:val="left"/>
        <w:widowControl/>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1．响应报价低于采购项目预算50%的，即响应报价&lt;采购项目预算×50%；</w:t>
      </w:r>
      <w:r/>
    </w:p>
    <w:p>
      <w:pPr>
        <w:ind w:firstLine="480"/>
        <w:jc w:val="left"/>
        <w:widowControl/>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2．响应报价低于采购项目最高限价45%的，即响应报价&lt;采购项目最高限价×45%；</w:t>
      </w:r>
      <w:r/>
    </w:p>
    <w:p>
      <w:pPr>
        <w:ind w:firstLine="480"/>
        <w:jc w:val="left"/>
        <w:widowControl/>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3.磋商小组认定的供应商报价过低、有可能影响产品质量或者不能诚信履约的其他情形。</w:t>
      </w:r>
      <w:r/>
    </w:p>
    <w:p>
      <w:pPr>
        <w:ind w:firstLine="480"/>
        <w:jc w:val="left"/>
        <w:widowControl/>
        <w:rPr>
          <w:rFonts w:hint="default" w:ascii="宋体" w:hAnsi="宋体" w:eastAsia="宋体" w:cs="宋体"/>
          <w:color w:val="000000"/>
          <w:highlight w:val="none"/>
          <w:lang w:val="en-US" w:eastAsia="zh-CN" w:bidi="ar"/>
        </w:rPr>
      </w:pPr>
      <w:r>
        <w:rPr>
          <w:rFonts w:hint="eastAsia" w:ascii="宋体" w:hAnsi="宋体" w:cs="宋体"/>
          <w:color w:val="000000"/>
          <w:highlight w:val="none"/>
          <w:lang w:val="en-US" w:eastAsia="zh-CN" w:bidi="ar"/>
        </w:rPr>
        <w:t xml:space="preserve">启动异常低价响应审查后，磋商小组将通过苏采云系统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cs="宋体"/>
          <w:b/>
          <w:bCs/>
          <w:color w:val="000000"/>
          <w:highlight w:val="none"/>
          <w:lang w:val="en-US" w:eastAsia="zh-CN" w:bidi="ar"/>
        </w:rPr>
        <w:t xml:space="preserve">磋商小组应当将其作为无效响应处理</w:t>
      </w:r>
      <w:r>
        <w:rPr>
          <w:rFonts w:hint="eastAsia" w:ascii="宋体" w:hAnsi="宋体" w:cs="宋体"/>
          <w:color w:val="000000"/>
          <w:highlight w:val="none"/>
          <w:lang w:val="en-US" w:eastAsia="zh-CN" w:bidi="ar"/>
        </w:rPr>
        <w:t xml:space="preserve">。审查相关情况应当在评审报告中进行记录。</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w:t>
      </w:r>
      <w:bookmarkEnd w:id="86"/>
      <w:r/>
      <w:bookmarkEnd w:id="87"/>
      <w:r/>
      <w:bookmarkEnd w:id="88"/>
      <w:r>
        <w:rPr>
          <w:rFonts w:hint="eastAsia" w:ascii="宋体" w:hAnsi="宋体" w:eastAsia="宋体" w:cs="宋体"/>
          <w:color w:val="000000"/>
          <w:highlight w:val="none"/>
          <w:lang w:bidi="ar"/>
        </w:rPr>
        <w:t xml:space="preserve">磋商程序及评审方法和标准</w:t>
      </w:r>
      <w:r/>
    </w:p>
    <w:p>
      <w:pPr>
        <w:ind w:firstLine="480"/>
        <w:jc w:val="left"/>
        <w:widowControl/>
        <w:rPr>
          <w:rFonts w:hint="eastAsia" w:ascii="宋体" w:hAnsi="宋体" w:eastAsia="宋体" w:cs="宋体"/>
          <w:color w:val="000000"/>
          <w:highlight w:val="none"/>
          <w:lang w:bidi="ar"/>
        </w:rPr>
      </w:pPr>
      <w:r/>
      <w:bookmarkStart w:id="89" w:name="_Toc16938551"/>
      <w:r/>
      <w:bookmarkStart w:id="90" w:name="_Toc513029235"/>
      <w:r/>
      <w:bookmarkStart w:id="91" w:name="_Toc20823307"/>
      <w:r>
        <w:rPr>
          <w:rFonts w:hint="eastAsia" w:ascii="宋体" w:hAnsi="宋体" w:eastAsia="宋体" w:cs="宋体"/>
          <w:color w:val="000000"/>
          <w:highlight w:val="none"/>
          <w:lang w:bidi="ar"/>
        </w:rPr>
        <w:t xml:space="preserve">6.1 磋商程序</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6.1.1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6.1.2 磋商文件能够详细列明采购标的的技术、服务要求的，磋商结束后，磋商小组将要求所有实质性响应的供应商在规定时间内提交最后报价。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6.1.4 </w:t>
      </w:r>
      <w:r>
        <w:rPr>
          <w:rFonts w:hint="eastAsia" w:ascii="宋体" w:hAnsi="宋体" w:eastAsia="宋体" w:cs="宋体"/>
          <w:b/>
          <w:bCs/>
          <w:color w:val="000000"/>
          <w:highlight w:val="none"/>
        </w:rPr>
        <w:t xml:space="preserve">本项目各分项最终结算价按照磋商首次报价与最后报价同比例变动</w:t>
      </w:r>
      <w:r>
        <w:rPr>
          <w:rFonts w:hint="eastAsia" w:ascii="宋体" w:hAnsi="宋体" w:eastAsia="宋体" w:cs="宋体"/>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评审方法和标准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6.2.1 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eastAsia="宋体" w:cs="宋体"/>
          <w:bCs/>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6.2.2 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见本磋商文件第六章“评审方法和评审标准”。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6.2.3 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采购活动终止的情况</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（2）出现影响采购公正的违法、违规行为的；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对于不同载体的响应文件，开启、评审及认定顺序为电子响应文件、备份U盘，前项不能读取的可按后项评审。</w:t>
      </w:r>
      <w:bookmarkEnd w:id="89"/>
      <w:bookmarkEnd w:id="90"/>
      <w:bookmarkEnd w:id="91"/>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七、成交</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2" w:name="_Toc513029238"/>
      <w:r/>
      <w:bookmarkStart w:id="93" w:name="_Toc16938554"/>
      <w:r/>
      <w:bookmarkStart w:id="94" w:name="_Toc20823310"/>
      <w:r>
        <w:rPr>
          <w:rFonts w:hint="eastAsia" w:ascii="宋体" w:hAnsi="宋体" w:eastAsia="宋体" w:cs="宋体"/>
          <w:color w:val="000000"/>
          <w:highlight w:val="none"/>
        </w:rPr>
        <w:t xml:space="preserve">1、</w:t>
      </w:r>
      <w:bookmarkEnd w:id="92"/>
      <w:r>
        <w:rPr>
          <w:rFonts w:hint="eastAsia" w:ascii="宋体" w:hAnsi="宋体" w:eastAsia="宋体" w:cs="宋体"/>
          <w:color w:val="000000"/>
          <w:highlight w:val="none"/>
        </w:rPr>
        <w:t xml:space="preserve">确定</w:t>
      </w:r>
      <w:bookmarkEnd w:id="93"/>
      <w:r/>
      <w:bookmarkEnd w:id="94"/>
      <w:r>
        <w:rPr>
          <w:rFonts w:hint="eastAsia" w:ascii="宋体" w:hAnsi="宋体" w:eastAsia="宋体" w:cs="宋体"/>
          <w:color w:val="000000"/>
          <w:highlight w:val="none"/>
        </w:rPr>
        <w:t xml:space="preserve">成交单位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3份与电子响应文件一致的纸质打印文件。</w:t>
      </w:r>
      <w:r/>
    </w:p>
    <w:p>
      <w:pPr>
        <w:pStyle w:val="1168"/>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8"/>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（1）提供虚假材料谋取成交的；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（2）与评审专家、采购人、其他供应商或者代理机构工作人员恶意串通的；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（3）向评审专家、采购人或代理机构工作人员行贿或者提供其他不正当利益的；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（4）不满足本磋商文件规定的实质性要求，但在评审过程中又未被磋商小组发现的；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（6）将政府采购合同转包的；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（7）法律、法规、规章规定的属于成交无效的其他情形。</w:t>
      </w:r>
      <w:bookmarkStart w:id="95" w:name="_Toc16938553"/>
      <w:r/>
      <w:bookmarkStart w:id="96" w:name="_Toc20823309"/>
      <w:r/>
      <w:bookmarkStart w:id="97" w:name="_Toc513029237"/>
      <w:r/>
      <w:r/>
    </w:p>
    <w:p>
      <w:pPr>
        <w:ind w:firstLine="480"/>
        <w:jc w:val="center"/>
        <w:spacing w:line="560" w:lineRule="exact"/>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八、合同签订相关事项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1、签订合同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1.l 采购人与成交供应商应当在成交通知书发出之日起30日内，按照磋商文件确定的合同文本以及采购标的、采购金额、采购数量、技术和服务要求等事项签订政府采购合同。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w:t>
      </w:r>
      <w:r>
        <w:rPr>
          <w:rFonts w:hint="eastAsia" w:ascii="宋体" w:hAnsi="宋体" w:eastAsia="宋体" w:cs="宋体"/>
          <w:b/>
          <w:color w:val="000000"/>
          <w:highlight w:val="none"/>
        </w:rPr>
        <w:t xml:space="preserve">签订合同后，成交供应商不得将成交产品或服务进行转包。</w:t>
      </w:r>
      <w:r>
        <w:rPr>
          <w:rFonts w:hint="eastAsia" w:ascii="宋体" w:hAnsi="宋体" w:eastAsia="宋体" w:cs="宋体"/>
          <w:color w:val="000000"/>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本项目不收取履约保证金。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2.6标的物的追加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8" w:name="_Toc513029242"/>
      <w:r/>
      <w:bookmarkStart w:id="99" w:name="_Toc16938558"/>
      <w:r/>
      <w:bookmarkStart w:id="100" w:name="_Toc20823314"/>
      <w:r/>
      <w:bookmarkStart w:id="101" w:name="_Toc479757207"/>
      <w:r/>
      <w:bookmarkStart w:id="102" w:name="_Toc120614221"/>
      <w:r>
        <w:rPr>
          <w:rFonts w:hint="eastAsia" w:ascii="宋体" w:hAnsi="宋体" w:eastAsia="宋体" w:cs="宋体"/>
          <w:color w:val="000000"/>
          <w:highlight w:val="none"/>
        </w:rPr>
        <w:t xml:space="preserve">2.7政府采购履约资金扶持政策</w:t>
      </w:r>
      <w:bookmarkEnd w:id="98"/>
      <w:r/>
      <w:bookmarkEnd w:id="99"/>
      <w:r/>
      <w:bookmarkEnd w:id="100"/>
      <w:r/>
      <w:bookmarkEnd w:id="101"/>
      <w:r/>
      <w:bookmarkEnd w:id="102"/>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成交供应商可凭政府采购合同办理融资贷款，详情请见江苏政府采购网“政采贷”专栏。</w:t>
      </w:r>
      <w:r/>
    </w:p>
    <w:p>
      <w:pPr>
        <w:jc w:val="center"/>
        <w:keepLines/>
        <w:keepNext/>
        <w:spacing w:before="120" w:after="120" w:line="56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28"/>
          <w:szCs w:val="28"/>
          <w:highlight w:val="none"/>
        </w:rPr>
        <w:t xml:space="preserve">九、政策功能</w:t>
      </w:r>
      <w:bookmarkEnd w:id="95"/>
      <w:bookmarkEnd w:id="96"/>
      <w:bookmarkEnd w:id="97"/>
      <w:r/>
    </w:p>
    <w:p>
      <w:pPr>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1、支持中小企业发展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1.2供应商为残疾人福利性单位的，符合财库〔2017〕141号文件规定条件的残疾人福利性单位视同小型、微型企业，提供《残疾人福利性单位声明函》。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2、支持绿色发展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2.3政府采购项目执行《财政部 生态环境部 工业和信息化部关于印发&lt;绿色数据中心政府采购需求标准（试行）&gt;的通知》（财库〔2023〕7号）相关要求。</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十、质疑和投诉</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1、质疑的提出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w:t>
      </w:r>
      <w:r>
        <w:rPr>
          <w:rFonts w:hint="eastAsia" w:ascii="宋体" w:hAnsi="宋体" w:eastAsia="宋体" w:cs="宋体"/>
          <w:b/>
          <w:color w:val="000000"/>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 </w:t>
      </w:r>
      <w:r>
        <w:rPr>
          <w:rFonts w:hint="eastAsia" w:ascii="宋体" w:hAnsi="宋体" w:eastAsia="宋体" w:cs="宋体"/>
          <w:b/>
          <w:color w:val="000000"/>
          <w:highlight w:val="none"/>
        </w:rPr>
        <w:t xml:space="preserve">质疑函的接收方式为供应商书面原件提交。</w:t>
      </w:r>
      <w:r>
        <w:rPr>
          <w:rFonts w:hint="eastAsia" w:ascii="宋体" w:hAnsi="宋体" w:eastAsia="宋体" w:cs="宋体"/>
          <w:color w:val="000000"/>
          <w:highlight w:val="none"/>
        </w:rPr>
        <w:t xml:space="preserve">联系部门、联系电话和通讯地址详见本磋商文件“竞争性磋商采购邀请”。质疑实行实名制，不得进行虚假、恶意质疑。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供应商提出质疑应当</w:t>
      </w:r>
      <w:r>
        <w:rPr>
          <w:rFonts w:hint="eastAsia" w:ascii="宋体" w:hAnsi="宋体" w:eastAsia="宋体" w:cs="宋体"/>
          <w:b/>
          <w:color w:val="000000"/>
          <w:highlight w:val="none"/>
        </w:rPr>
        <w:t xml:space="preserve">提交质疑函和必要的证明材料</w:t>
      </w:r>
      <w:r>
        <w:rPr>
          <w:rFonts w:hint="eastAsia" w:ascii="宋体" w:hAnsi="宋体" w:eastAsia="宋体" w:cs="宋体"/>
          <w:color w:val="000000"/>
          <w:highlight w:val="none"/>
        </w:rPr>
        <w:t xml:space="preserve">。应当包括下列内容：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（2）质疑项目的名称、编号；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（4）事实依据；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（5）必要的法律依据；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（6）提出质疑的日期；</w:t>
      </w:r>
      <w:r/>
    </w:p>
    <w:p>
      <w:pPr>
        <w:ind w:firstLine="480"/>
        <w:jc w:val="left"/>
        <w:spacing w:line="560" w:lineRule="exact"/>
        <w:tabs>
          <w:tab w:val="left" w:pos="900" w:leader="none"/>
        </w:tabs>
        <w:rPr>
          <w:rFonts w:hint="eastAsia" w:ascii="宋体" w:hAnsi="宋体" w:eastAsia="宋体" w:cs="宋体"/>
          <w:b/>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b/>
          <w:color w:val="000000"/>
          <w:highlight w:val="none"/>
        </w:rPr>
        <w:t xml:space="preserve">必要的证明材料；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（8）采购文件(交易文件)下载回执函；</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2、质疑函的受理和答复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highlight w:val="none"/>
        </w:rPr>
        <w:t xml:space="preserve">对不能提供必要的证明材料的、涉及商业秘密的、非书面原件形式的、匿名的质疑函将不予受理</w:t>
      </w:r>
      <w:r>
        <w:rPr>
          <w:rFonts w:hint="eastAsia" w:ascii="宋体" w:hAnsi="宋体" w:eastAsia="宋体" w:cs="宋体"/>
          <w:color w:val="000000"/>
          <w:highlight w:val="none"/>
        </w:rPr>
        <w:t xml:space="preserve">。必要的证明材料要具备客观性、关联性、合法性，无法查实的（如宣传册、媒体报道、猜测、推理等）不能作为证明材料。采购人、代理机构不负责搜集必要的证明材料等工作。</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对不符合质疑要求的，采购人、代理机构有权要求其补充必要的证明材料，质疑供应商未在法定的时间内提供补充必要的证明材料的，视同放弃质疑。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采购人、代理机构负责将质疑供应商提出的质疑函及相关材料提供给</w:t>
      </w:r>
      <w:r>
        <w:rPr>
          <w:rFonts w:hint="eastAsia" w:ascii="宋体" w:hAnsi="宋体" w:cs="宋体"/>
          <w:color w:val="000000"/>
          <w:highlight w:val="none"/>
          <w:lang w:eastAsia="zh-CN"/>
        </w:rPr>
        <w:t xml:space="preserve">磋商小组</w:t>
      </w:r>
      <w:r>
        <w:rPr>
          <w:rFonts w:hint="eastAsia" w:ascii="宋体" w:hAnsi="宋体" w:eastAsia="宋体" w:cs="宋体"/>
          <w:color w:val="000000"/>
          <w:highlight w:val="none"/>
        </w:rPr>
        <w:t xml:space="preserve">协助答复，并将答复意见回复质疑供应商。必要时，可向被质疑供应商转发《质疑函》及相关材料。被质疑供应商应当在要求的时间内，以书面形式作出说明并提交相关材料。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3、质疑处理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质疑供应商未按照法定程序进行质疑投诉的，视为一般失信行为。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质疑供应商不配合或者采用不正当手段干扰政府采购质疑、投诉处理工作的，视为一般失信行为。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质疑供应商投诉受理期间，就同一事项多头举报，干扰财政部门投诉处理的，视为一般失信行为。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质疑供应商在全国范围12个月内三次以上质疑查无实据的，视为一般失信行为。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3.6未尽事宜，依照有关法律、法规执行。</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4、投诉</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投诉事项依照有关法律、法规执行。</w:t>
      </w:r>
      <w:r/>
    </w:p>
    <w:p>
      <w:pPr>
        <w:pStyle w:val="11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55"/>
        <w:ind w:firstLine="480"/>
        <w:rPr>
          <w:rFonts w:hint="eastAsia" w:ascii="宋体" w:hAnsi="宋体" w:eastAsia="宋体" w:cs="宋体"/>
          <w:color w:val="000000"/>
          <w:sz w:val="24"/>
          <w:highlight w:val="none"/>
        </w:rPr>
        <w:sectPr>
          <w:footerReference w:type="default" r:id="rId12"/>
          <w:footerReference w:type="first" r:id="rId13"/>
          <w:footnotePr/>
          <w:endnotePr/>
          <w:type w:val="nextPage"/>
          <w:pgSz w:w="11907" w:h="16840" w:orient="portrait"/>
          <w:pgMar w:top="1134" w:right="1134" w:bottom="1134" w:left="1134" w:header="737" w:footer="737"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874"/>
        <w:jc w:val="center"/>
        <w:rPr>
          <w:rFonts w:hint="eastAsia"/>
          <w:b/>
          <w:bCs/>
          <w:highlight w:val="none"/>
        </w:rPr>
      </w:pPr>
      <w:r/>
      <w:bookmarkStart w:id="103" w:name="_Toc10535"/>
      <w:r>
        <w:rPr>
          <w:rFonts w:hint="eastAsia"/>
          <w:b/>
          <w:bCs/>
          <w:highlight w:val="none"/>
        </w:rPr>
        <w:t xml:space="preserve">第三章 </w:t>
      </w:r>
      <w:bookmarkEnd w:id="42"/>
      <w:r/>
      <w:bookmarkEnd w:id="43"/>
      <w:r/>
      <w:bookmarkEnd w:id="44"/>
      <w:r>
        <w:rPr>
          <w:rFonts w:hint="eastAsia"/>
          <w:b/>
          <w:bCs/>
          <w:highlight w:val="none"/>
        </w:rPr>
        <w:t xml:space="preserve">政府采购合同格式</w:t>
      </w:r>
      <w:bookmarkEnd w:id="103"/>
      <w:r/>
      <w:r/>
    </w:p>
    <w:p>
      <w:pPr>
        <w:jc w:val="center"/>
        <w:keepLines/>
        <w:keepNext/>
        <w:spacing w:line="416"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第一部分  协议书格式</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(简称甲方)</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(简称乙方)</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依照《中华人民共和国民法典》、《中华人民共和国政府采购法》及其他有关法律、行政法规，遵循平等、自愿、公平和诚实信用的原则，双方就本建设工程施工事项协商一致，订立本合同。</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一、工程概况</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工程名称：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工程地点：</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工程内容：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二、工程承包范围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承包范围：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三、合同工期</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开工日期：</w:t>
      </w:r>
      <w:r>
        <w:rPr>
          <w:rFonts w:hint="eastAsia" w:asci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日(具体开工日期以发包人开工通知书为准)</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竣工日期：</w:t>
      </w:r>
      <w:r>
        <w:rPr>
          <w:rFonts w:hint="eastAsia" w:asci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合同工期总日历天数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天(合同确定工期以自报工期为准)</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四、质量标准</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工程质量标准：要求工程质量达到合格质量标准。质量标准的评定以国家或行业的现行质量检验评定标准为依据。</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五、合同价款</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金额(大写)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元(人民币)</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六、组成合同的文件</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组成本合同的文件包括：</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1、本合同协议书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2、本合同专用条款</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3、明确双方权利、义务的纪要、协议</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4、本合同通用条款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5、磋商文件、响应文件和成交通知书</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6、施工图纸</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7、标准、规范及有关技术文件、技术要求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8、工程预算书</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双方有关工程的洽商、变更等书面协议或文件视为本合同的组成部分。</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七、本协议书中有关词语含义与本合同第二部分《通用条款》中分别赋予它们的定义相同。</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八、承包人向发包人承诺按照合同约定进行施工、竣工并在质量保修期内承担工程质量保修责任。</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九、发包人向承包人承诺按照合同约定的期限和方式支付合同价款及其他应当支付的款项。</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十、本合同正本一式</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份，具有同等法律效力，甲方执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份,乙方执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十一、合同生效</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合同订立时间：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合同订立地点：_____________________________</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本合同双方约定____________________后生效。</w:t>
      </w:r>
      <w:r/>
    </w:p>
    <w:p>
      <w:pPr>
        <w:pStyle w:val="96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firstLine="24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发包人：(公章)                          承包人：(公章)              </w:t>
      </w:r>
      <w:r/>
    </w:p>
    <w:p>
      <w:pPr>
        <w:pStyle w:val="968"/>
        <w:ind w:firstLine="240"/>
        <w:rPr>
          <w:rFonts w:hint="eastAsia" w:ascii="宋体" w:hAnsi="宋体" w:eastAsia="宋体" w:cs="宋体"/>
          <w:color w:val="000000"/>
          <w:highlight w:val="none"/>
        </w:rPr>
      </w:pPr>
      <w:r>
        <w:rPr>
          <w:rFonts w:hint="eastAsia" w:ascii="宋体" w:hAnsi="宋体" w:eastAsia="宋体" w:cs="宋体"/>
          <w:color w:val="000000"/>
          <w:highlight w:val="none"/>
        </w:rPr>
        <w:t xml:space="preserve">地址：                                  地址：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                          法定代表人：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委托代表人：                          委托代表人：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电   话：                             电   话：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传   真：                             传  真：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                            开户银行：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帐 号：                               帐  号：    </w:t>
      </w:r>
      <w:r/>
    </w:p>
    <w:p>
      <w:pPr>
        <w:pStyle w:val="968"/>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邮政编码：                            邮政编码：             </w:t>
      </w:r>
      <w:r/>
    </w:p>
    <w:p>
      <w:pPr>
        <w:pStyle w:val="96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签订时间：年   月   日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第二部分  通用条款</w:t>
      </w:r>
      <w:r/>
    </w:p>
    <w:p>
      <w:pPr>
        <w:pStyle w:val="968"/>
        <w:ind w:firstLine="420"/>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此部分采用《建设工程施工合同》范本(GF-2017-0201)中《第二部分  通用条款》</w:t>
      </w:r>
      <w:r/>
    </w:p>
    <w:p>
      <w:pPr>
        <w:jc w:val="center"/>
        <w:keepLines/>
        <w:keepNext/>
        <w:spacing w:line="41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0"/>
          <w:highlight w:val="none"/>
        </w:rPr>
        <w:br w:type="page" w:clear="all"/>
      </w:r>
      <w:r>
        <w:rPr>
          <w:rFonts w:hint="eastAsia" w:ascii="宋体" w:hAnsi="宋体" w:eastAsia="宋体" w:cs="宋体"/>
          <w:b/>
          <w:color w:val="000000"/>
          <w:sz w:val="32"/>
          <w:szCs w:val="32"/>
          <w:highlight w:val="none"/>
        </w:rPr>
        <w:t xml:space="preserve">第三部分  专用条款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一、词语定义及合同文件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2.合同文件及解释顺序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合同文件组成及解释顺序：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(1)本合同协议书；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(2)成交通知书；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(3)响应文件及其附件；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专用条款及有关协议；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 通用条款(双方另有协议不适用的除外)；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 标准规范及有关技术资料；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3.语言文字和适用法律、标准及规范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3.1 本合同除使用汉语外，不使用其他语言文字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3.2适用法律和法规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需要明示的法律、行政法规：按通用条款执行。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3.3适用标准、规范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适用标准、规范的名称：中华人民共和国建设部颁发的有关标准、规范及省、市、行业有关规定及施工图中规定的标准。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发包人提供标准、规范的时间：不提供。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国内没有相应标准、规范时的约定：不使用。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4.图纸</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4.1 发包人向承包人提供图纸日期和套数：开工前7日内提供施工图六套(含承包人向发包人竣工后提供的竣工图贰套)。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发包人对图纸的保密要求：按通用条款。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使用国外图纸的要求及费用承担：无。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二、双方一般权利和义务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5.工程师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5.3发包人派驻的工程师</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职务：____________   </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职权：对工程进行全面管理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7.项目经理</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职务：_____________</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7.1承包人对项目经理的授权范围如下：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关于项目经理每月在施工现场的时间要求：项目经理到场后，项目经理证件原件要质押给发包人，项目经理必须在现场每日8小时，如有特殊情况，须提供书面请假经发包人批准。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承包人未提交劳动合同，以及没有为项目经理缴纳社会保险证明的违约责任：解除施工合同，承包人承担合同价10%的违约金。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项目经理未经批准，擅自离开施工现场的违约责任：承包人在本工程承建过</w:t>
      </w:r>
      <w:r>
        <w:rPr>
          <w:rFonts w:hint="eastAsia" w:ascii="宋体" w:hAnsi="宋体" w:eastAsia="宋体" w:cs="宋体"/>
          <w:color w:val="000000"/>
          <w:highlight w:val="none"/>
        </w:rPr>
        <w:t xml:space="preserve">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7.1.1本工程承包人不得擅自更换项目经理，否则，发包人有权终止合同并责令承包人退场，并按5000元/天索赔（从进场之日至退场之日）；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7.1.2承包人无正当理由拒绝更换项目经理的违约责任：扣除承包人合同价10%的违约金。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7.2承包人人员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7.2.1承包人提交项目管理机构及施工现场管理人员安排报告的期限：接到开工令3天内。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7.2.3承包人主要施工管理人员离开施工现场的批准要求：应提前1天书面通知监理人，并征得发包人书面同意。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7.2.4承包人擅自更换主要施工管理人员的违约责任：若承包人擅自更换主要施工管理人员，发包人扣除承包人合同价10%的违约金。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7.3履约担保</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承包人是否提供履约担保：</w:t>
      </w:r>
      <w:r>
        <w:rPr>
          <w:rFonts w:hint="eastAsia" w:ascii="宋体" w:hAnsi="宋体" w:eastAsia="宋体" w:cs="宋体"/>
          <w:color w:val="000000"/>
          <w:highlight w:val="none"/>
          <w:u w:val="single"/>
        </w:rPr>
        <w:t xml:space="preserve">否</w:t>
      </w:r>
      <w:r>
        <w:rPr>
          <w:rFonts w:hint="eastAsia" w:ascii="宋体" w:hAnsi="宋体" w:eastAsia="宋体" w:cs="宋体"/>
          <w:color w:val="000000"/>
          <w:highlight w:val="non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8.发包人工作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删除合同通用条款中相应条款，并代之以：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8.1 发包人按约定的时间和要求完成以下工作：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(1)工程开工前，施工场地具备开工条件。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(2)施工场地与外部道路，满足施工运输的需要，保证施工期间的畅通。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(3)提供工程地质和地下管网线路资料的时间：工程开工前提供。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(4)负责应当由发包人负责的证件、批件的办理。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(5)水准点与坐标控制点位置提供和交验要求：工程开工前现场交验。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(6)会审图纸和设计交底的时间：提供图纸后10日内组织图纸会审和设计交底。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(7)施工场地周围建筑物和地下管线的保护要求：按合同通用条款中相应条款执行。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8.2 发包人未做好上述工作，给承包人造成损失的，应自发生损失并经双方确认之日起二十日内赔偿承包人有关实际损失。</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9、承包人工作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9.1承包人应按约定的时间和要求，完成以下工作: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(1)需由设计资质等级和业务范围允许的承包人完成的设计文件提交时间:无。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(2)应提供计划、报表的名称及完成时间:每周四前分别向发包人及监理方提供详细的施工进度计划、已完工程量报表(含工程变更及签证预算)、承包人购材料清单、材料进场计划、劳动力及用款计划等资料。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承担施工安全保卫工作及非夜间施工照明的责任和要求:承包人认真做好施工现场的安全防护工作(包括照明、安全设施等)，承包人对安全防护工作负全责(责任和费用)。禁止外单位施工车辆、人员出入工地，负责发包方供应的材料设备的保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(4)向发包人提供的办公和生活房屋及设施的要求:按通用条款。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(5)需承包人办理的有关施工场地交通、环卫和施工噪音管理等手续:按有关规定办理上述各项手续。</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(6)已完工程成品保护的特殊要求及费用承担: 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(7)施工场地周围地下管线和邻近建筑物、构筑物(含文物保护建筑)、古树名木的保护要求及费用承担:做好邻近建、构筑物的保护和观测工作，费用按规定执行。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(8)施工场地清洁卫生的要求:按标准化施工现场要求办理，保证施工现场清洁符合有关规定，交工前做到工完场地清。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(9)双方约定承包人应做的其他工作：协助发包人做好与市容、环保、交通、公安、街道等部门和周边居民的协调工作。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三、施工组织设计和工期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10、进度计划</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10.1承包人提供施工组织设计(施工方案)和进度计划的时间：图纸会审及设计交底后一周内，每周四报周进度计划。</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工程师确认的时间:收到承包方资料7天内予以确认。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13、工期延误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13.1双方约定工期顺延的其他情况:按通用条款。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四、质量与验收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17、隐蔽工程和中间验收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按合同通用条款中相应条款执行，其中17.1款明确如下：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17.1 双方约定的中间验收部位：达到承包人在施工组织设计中确定的各施工工序完工具备交付下道工序的部位。</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五、安全施工：按通用条款。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六、合同价款与支付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23、合同价款及调整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23.1实行磋商工程，合同约定不得违背招、磋商文件中关于工期、造价、质量等方面的实质性内容。磋商文件与响应文件不一致的地方，以响应文件为准。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23.2本合同价款采用</w:t>
      </w:r>
      <w:r>
        <w:rPr>
          <w:rFonts w:hint="eastAsia" w:ascii="宋体" w:hAnsi="宋体" w:eastAsia="宋体" w:cs="宋体"/>
          <w:color w:val="000000"/>
          <w:highlight w:val="none"/>
          <w:u w:val="single"/>
        </w:rPr>
        <w:t xml:space="preserve"> 固定单价合同</w:t>
      </w:r>
      <w:r>
        <w:rPr>
          <w:rFonts w:hint="eastAsia" w:ascii="宋体" w:hAnsi="宋体" w:eastAsia="宋体" w:cs="宋体"/>
          <w:color w:val="000000"/>
          <w:highlight w:val="none"/>
        </w:rPr>
        <w:t xml:space="preserve">方式确定，工程量的风险由发包人承担，价的风险在约定风险范围内的，由承包人承担，风险范围以外的按合同约定。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23.3 本工程涉及的暂估价项目的磋商主体为建设单位，磋商方式按照法律法规规定执行。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23.4双方约定合同价款的其他调整因素：按照23.4.1执行。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23.4.1市场价格波动是否调整合同价格的约定：</w:t>
      </w:r>
      <w:r>
        <w:rPr>
          <w:rFonts w:hint="eastAsia" w:ascii="宋体" w:hAnsi="宋体" w:eastAsia="宋体" w:cs="宋体"/>
          <w:color w:val="000000"/>
          <w:highlight w:val="none"/>
          <w:u w:val="single"/>
        </w:rPr>
        <w:t xml:space="preserve">不调整（钢筋、混凝土除外）</w:t>
      </w:r>
      <w:r>
        <w:rPr>
          <w:rFonts w:hint="eastAsia" w:ascii="宋体" w:hAnsi="宋体" w:eastAsia="宋体" w:cs="宋体"/>
          <w:color w:val="000000"/>
          <w:highlight w:val="none"/>
        </w:rPr>
        <w:t xml:space="preserve">。</w:t>
      </w:r>
      <w:r/>
    </w:p>
    <w:p>
      <w:pPr>
        <w:pStyle w:val="1182"/>
        <w:rPr>
          <w:rFonts w:hint="eastAsia" w:ascii="宋体" w:hAnsi="宋体" w:eastAsia="宋体" w:cs="宋体"/>
          <w:color w:val="000000"/>
          <w:highlight w:val="none"/>
        </w:rPr>
      </w:pPr>
      <w:r>
        <w:rPr>
          <w:rFonts w:hint="eastAsia" w:ascii="宋体" w:hAnsi="宋体" w:eastAsia="宋体" w:cs="宋体"/>
          <w:color w:val="000000"/>
          <w:highlight w:val="none"/>
        </w:rPr>
        <w:t xml:space="preserve">因市场价格波动调整合同价格，采用以下第</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 xml:space="preserve">种方式对合同价格进行调整：</w:t>
      </w:r>
      <w:r/>
    </w:p>
    <w:p>
      <w:pPr>
        <w:pStyle w:val="1182"/>
        <w:rPr>
          <w:rFonts w:hint="eastAsia" w:ascii="宋体" w:hAnsi="宋体" w:eastAsia="宋体" w:cs="宋体"/>
          <w:color w:val="000000"/>
          <w:highlight w:val="none"/>
        </w:rPr>
      </w:pPr>
      <w:r>
        <w:rPr>
          <w:rFonts w:hint="eastAsia" w:ascii="宋体" w:hAnsi="宋体" w:eastAsia="宋体" w:cs="宋体"/>
          <w:color w:val="000000"/>
          <w:highlight w:val="none"/>
        </w:rPr>
        <w:t xml:space="preserve">履行期间材料单价涨跌幅以基准单价为基础超过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第 1 种方式：采用价格指数进行价格调整。 关于各可调因子、定值和变值权重，以及基本价格指数及其来源的约定： / ； </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第 2 种方式：采用造价信息进行价格调整。 </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关于基准价格的约定：以工程造价管理机构发布的材料信息指导价为基准单价；未发布的，由建设单位、跟踪审计单位、监理单位、承包人共同通过市场调查确定其基准单价。   </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招标工程以</w:t>
      </w:r>
      <w:r>
        <w:rPr>
          <w:rFonts w:hint="eastAsia" w:hAnsi="宋体" w:cs="宋体"/>
          <w:color w:val="000000"/>
          <w:highlight w:val="none"/>
          <w:lang w:eastAsia="zh-CN"/>
        </w:rPr>
        <w:t xml:space="preserve">磋商响应截止</w:t>
      </w:r>
      <w:r>
        <w:rPr>
          <w:rFonts w:hint="eastAsia" w:ascii="宋体" w:hAnsi="宋体" w:eastAsia="宋体" w:cs="宋体"/>
          <w:color w:val="000000"/>
          <w:highlight w:val="none"/>
        </w:rPr>
        <w:t xml:space="preserve">日前 28 天、非招标工程以合同签订前 28 天为基准日。基准日的价格为基准单价。 </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专用合同条款①承包人在已标价工程量清单或预算书中载明的材料单价低于基准 价格的：专用合同条款合同履行期间材料单价涨幅以基准价格为基础超过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时，或材料单价跌幅以已标价工程量清单或预算书中载明材料单价为基础超过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   </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时，材料单价涨幅以已标价工程量清单或预算书中载明材料单价为基础超过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w:t>
      </w:r>
      <w:r/>
    </w:p>
    <w:p>
      <w:pPr>
        <w:pStyle w:val="1182"/>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highlight w:val="none"/>
          <w:u w:val="single"/>
        </w:rPr>
        <w:t xml:space="preserve">±10 %</w:t>
      </w:r>
      <w:r>
        <w:rPr>
          <w:rFonts w:hint="eastAsia" w:ascii="宋体" w:hAnsi="宋体" w:eastAsia="宋体" w:cs="宋体"/>
          <w:color w:val="000000"/>
          <w:highlight w:val="none"/>
        </w:rPr>
        <w:t xml:space="preserve">时，其超过部分据实调整。</w:t>
      </w:r>
      <w:r/>
    </w:p>
    <w:p>
      <w:pPr>
        <w:pStyle w:val="1182"/>
        <w:rPr>
          <w:rFonts w:hint="eastAsia" w:ascii="宋体" w:hAnsi="宋体" w:eastAsia="宋体" w:cs="宋体"/>
          <w:color w:val="000000"/>
          <w:highlight w:val="none"/>
        </w:rPr>
      </w:pPr>
      <w:r>
        <w:rPr>
          <w:rFonts w:hint="eastAsia" w:ascii="宋体" w:hAnsi="宋体" w:eastAsia="宋体" w:cs="宋体"/>
          <w:color w:val="000000"/>
          <w:highlight w:val="none"/>
        </w:rPr>
        <w:t xml:space="preserve">第 3 种方式：其他价格调整方式：</w:t>
      </w:r>
      <w:r>
        <w:rPr>
          <w:rFonts w:hint="eastAsia" w:ascii="宋体" w:hAnsi="宋体" w:eastAsia="宋体" w:cs="宋体"/>
          <w:color w:val="000000"/>
          <w:highlight w:val="none"/>
          <w:u w:val="single"/>
        </w:rPr>
        <w:t xml:space="preserve"> / 。</w:t>
      </w:r>
      <w:r/>
    </w:p>
    <w:p>
      <w:pPr>
        <w:pStyle w:val="114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23.4.2 如有调整的约定：</w:t>
      </w:r>
      <w:r/>
    </w:p>
    <w:p>
      <w:pPr>
        <w:ind w:firstLine="1024"/>
        <w:rPr>
          <w:rFonts w:hint="eastAsia" w:ascii="宋体" w:hAnsi="宋体" w:eastAsia="宋体" w:cs="宋体"/>
          <w:color w:val="000000"/>
          <w:highlight w:val="none"/>
        </w:rPr>
      </w:pPr>
      <w:r>
        <w:rPr>
          <w:rFonts w:hint="eastAsia" w:ascii="宋体" w:hAnsi="宋体" w:eastAsia="宋体" w:cs="宋体"/>
          <w:color w:val="000000"/>
          <w:highlight w:val="none"/>
        </w:rPr>
        <w:t xml:space="preserve">因分部分项工程量清单漏项、项目特征不符或非承包人原因的工程变更，造成增加新的工程量清单项目，其对应的综合单价按下列方法确定：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当工程量减少15%以上时，该工程量的综合单价保持不变；当工程量增加15%以上时，增加部分的工程量的综合单价应予调低；按照以下公式调整：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当Q1＞ 1.15Q0时：S=1.15Q0P0+(Q1-1.15Q0)×P1</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式中S ------ 调整后的某一分部分项工程费结算价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Q1------ 最终完成的工程量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Q0------ 招标工程量清单列出的工程量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P1------ 按照最终完成工程量重新调整的综合单价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P0------ 承包人在工程量清单中填报的综合单价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（2）、已标价工程量清单中没有适用但有类似于工程变更项目的，可在合理范围内参照类似项目的单价；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应根据本工程实际、</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的施工组织设计及其自身情况，一次性的报出本工程措施费和其他项目费。对于招标人所列的措施项目，</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①安全文明施工费应按照实际发生变化的措施项目执行连建发〔2016〕440号规定，未经核定，不得计取；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②采用单价计算的措施项目费，按照实际发生变化措施项目，按照上述（1）、（2）（3）、（4）条确定单价，工程量按实计算；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③按总价计算的措施项目费，以项为单位的包干使用。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④采用费率计算的措施项目费，以原计算基数按实调整。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如果承包人未事先将拟实施方案提交给发包人确认，则应视为工程变更不引起措施项目费的调整或承包人放弃调整措施项目费的权利；</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不平衡报价的处理方式：对于工程量增加的过高价项目，将调整其综合单价，重新按照计价表组价，其人工、材料、机械的消耗量按江苏省现行计价表执行，材料单价按已标价工程量清单中相同或类似的正常</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价格，没有相同或类似的，按市场价并需经招标人确认，管理费率、利润率按已标价工程量清单中最低费率报价项目的费率计取；对于工程量减少的过低价项目，按</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价执行。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磋商工程以磋商截止日前28天，非招标工程以合同签订前28天为基准日，其后国家的法律、法规、规章和政策发生变化影响工程造价的，应按省级或行业建设主管部门或其授权的工程造价管理机构发布的规定调整合同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(8)因分部分项工程量清单漏项或设计变更引起新的工程量清单项目，其相应综合单价由承包人提出，按2004年江苏计价表规定组价按中标价下浮率让利后经发包人确认后作为结算依据。</w:t>
      </w:r>
      <w:r/>
    </w:p>
    <w:p>
      <w:pPr>
        <w:pStyle w:val="1182"/>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（9）关于变更的范围的约定：本工程施工过程中所涉及的一切工程变更、签证单须经发包人书面确认并加盖公章后方可执行，否则审计决算不予认可，因此产生的所有费用由</w:t>
      </w:r>
      <w:r>
        <w:rPr>
          <w:rFonts w:hint="eastAsia" w:hAnsi="宋体" w:cs="宋体"/>
          <w:color w:val="000000"/>
          <w:szCs w:val="24"/>
          <w:highlight w:val="none"/>
          <w:lang w:eastAsia="zh-CN"/>
        </w:rPr>
        <w:t xml:space="preserve">供应商</w:t>
      </w:r>
      <w:r>
        <w:rPr>
          <w:rFonts w:hint="eastAsia" w:ascii="宋体" w:hAnsi="宋体" w:eastAsia="宋体" w:cs="宋体"/>
          <w:color w:val="000000"/>
          <w:szCs w:val="24"/>
          <w:highlight w:val="none"/>
        </w:rPr>
        <w:t xml:space="preserve">自行承担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24、工程预付款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发包人向承包人预付的工程款的时间和金额或占合同价款总额的比例：</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25、工程量的确认</w:t>
      </w:r>
      <w:r/>
    </w:p>
    <w:p>
      <w:pPr>
        <w:ind w:firstLine="480"/>
        <w:rPr>
          <w:rFonts w:hint="eastAsia" w:ascii="宋体" w:hAnsi="宋体" w:eastAsia="宋体" w:cs="宋体"/>
          <w:color w:val="auto"/>
          <w:highlight w:val="none"/>
        </w:rPr>
      </w:pPr>
      <w:r>
        <w:rPr>
          <w:rFonts w:hint="eastAsia" w:ascii="宋体" w:hAnsi="宋体" w:eastAsia="宋体" w:cs="宋体"/>
          <w:color w:val="000000"/>
          <w:highlight w:val="none"/>
        </w:rPr>
        <w:t xml:space="preserve">25.1承包人向工程提交已完工程量报告的时间:每周四前将当周完成的工程量送发包方</w:t>
      </w:r>
      <w:r>
        <w:rPr>
          <w:rFonts w:hint="eastAsia" w:ascii="宋体" w:hAnsi="宋体" w:eastAsia="宋体" w:cs="宋体"/>
          <w:color w:val="auto"/>
          <w:highlight w:val="none"/>
        </w:rPr>
        <w:t xml:space="preserve">和监理，其余按通用条款第25条执行。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26、工程款(进度款)支付</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工程完工验收合格，经结算审计后付至审定价款的97%，剩余3%作为质保金，待缺陷责任期满后无质量问题付清余款（无息）。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注：发包人在支付上述工程款前，承包人应向发包人提供符合发包人财务要求的发票。否则，发包人有权拒付，因此而产生的迟延付款的责任由承包人自行承担。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七、材料设备供应</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28、承包人采购材料设备</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28.1承包人采购材料设备的约定:</w:t>
      </w:r>
      <w:r>
        <w:rPr>
          <w:rFonts w:hint="eastAsia" w:ascii="宋体" w:hAnsi="宋体" w:eastAsia="宋体" w:cs="宋体"/>
          <w:color w:val="000000"/>
          <w:highlight w:val="none"/>
          <w:u w:val="single"/>
        </w:rPr>
        <w:t xml:space="preserve">双方约定本工程所有材料均由承包方供应。由承包人采购的材料必须符合有关规范、设计图纸规定的质量要求且经甲方和监理方事先认可。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八、工程变更价款的调整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(一)施工中发生工程变更，承包人按照经发包人认可的变更设计文件，进行变更施工，其中，政府投资项目重大变更，需按基本建设程序报批后方可施工。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(二)在工程设计变更确定后14天内，设计变更涉及工程价款调整的，由承包人向发包人提出，经发包人审核同意后调整合同价款。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工程设计变更确定后14天内，如承包人未提出变更工程价款报告，则发包人可根据所掌握的资料决定是否调整合同价款和调整的具体金额。重大工程变更涉及工程价款变更报告和确认时限由发承包双方协商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收到变更工程价款报告一方，应在收到之日起14天内予以确认或提出协商意见，自变更工程价款报告送达之日起14天内，对方未确认也未提出协商意见，视为变更工程价款报告一被确认。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确认增(减)的工程变更价款作为追加(减)合同价款与工程进度款同期支付。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九、竣工验收与结算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1、工程量的确定：采用工程量清单方式计价，竣工结算的工程量按发承包双方在合同中约定应予计量且实际完成的工程量确定。</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2、材料价格的确定：</w:t>
      </w:r>
      <w:r>
        <w:rPr>
          <w:rFonts w:hint="eastAsia" w:ascii="宋体" w:hAnsi="宋体" w:eastAsia="宋体" w:cs="宋体"/>
          <w:color w:val="000000"/>
          <w:highlight w:val="none"/>
          <w:u w:val="single"/>
        </w:rPr>
        <w:t xml:space="preserve"> 主要材料价格参见同期连云港市颁发指导价。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3、计价规范的确定：GB50500-2013计价规范。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4、费用定额确定：参照省、市颁发的现行的、同期工程造价计价相关的文件规定。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完成发包人要求的合同以外的零星工作或发生非承包人责任事件的工程量按现场签证确定。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工程竣工后一个月内承包人应提供竣工结算及其他资料，发包方应在财建(2004)369号第十四条(三)项规定时间内进行核对并提出核对意见。</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发包人应对承包人递交的竣工结算书签收，拒不签收的，承包人可以不交付竣工工程。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承包人未在合同约定时间内递交竣工结算书的，发包人要求交付竣工工程，承包人应当交付。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竣工结算办理完毕，发包人应根据确认的竣工结算书在15日内向承包人支付工程竣工结算价款。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竣工结算办理完毕30天内，发包人或其委托的造价咨询人应将审定的竣工结算书报送工程所在地造价管理机构备案。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工程竣工结算应依据：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 GB50500-2013计价规范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 本合同协议书；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 工程竣工图纸及资料；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双方确认的工程量；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 双方确认追加(减)的工程价款；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 双方确认的索赔、现场签证事项及价款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 响应文件；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 磋商文件；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 其它依据。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5.竣工验收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5.1承包人提供竣工图的约定:工程竣工后一个月内提供贰套完整的竣工图和竣工结算及其他资料。否则迟一天按日向甲方支付1000元的违约金。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5.2中间交工工程的范围和竣工时间:按通用条款执行。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5.3 承包人未按时移交工程的，违约金的计算方法为：每推迟一天，承包人赔偿给发包人工程总价款万分之二的违约金，违约金从工程竣工结算款中扣除。逾期竣工违约金的上限：签约合同价的10％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十、违约、索赔和争议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35、违约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35.1本合同中关于发包人违约的具体责任如下: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本合同通用条款第24条约定发包人违约应承担的违约责任：按通用条款执行。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本合同通用条款第26.4款约定发包人违约应承担的违约责任: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本合同通用条款第33.3款约定发包人违约应承担的违约责任: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双方约定的发包人其他违约责任:无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35.2本合同中关于承包人违约的具体责任如下: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本合同通用条款第14.2款约定承包人违约应承担的违约责任:工期延误一天罚款1000元，最多不超过10万元。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本合同通用条款第15.1款约定承包人违约应承担的违约责任:一次验收达不到预定的质量标准，发生质量事故、安全事故，除按有关规定执行外，承包人向发包人赔偿合同总价款的2％。</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36、索赔与现场签证</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合同一方向另一方提出索赔时，应有正当的索赔理由和有效证据，具体处理办法详见合同通用条款相关规定。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37、争议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37.1双方约定，在履行合同过程中对工程造价计价依据、办法、以及相关政策规定产生争议事项的，由工程造价管理机构负责解释。</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37.2发、承包双方发生工程造价合同纠纷时，应通过下列办法解决：</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(1)双方协商解决</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(2)提请有关部门调解；</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(3)向有关仲裁机构申请仲裁或向人民法院起诉。</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十一、其它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38、工程分包</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38.1本工程发包人同意承包人分包的工程:</w:t>
      </w:r>
      <w:r>
        <w:rPr>
          <w:rFonts w:hint="eastAsia" w:ascii="宋体" w:hAnsi="宋体" w:eastAsia="宋体" w:cs="宋体"/>
          <w:color w:val="000000"/>
          <w:highlight w:val="none"/>
          <w:u w:val="single"/>
        </w:rPr>
        <w:t xml:space="preserve">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38.2 总承包服务费</w:t>
      </w:r>
      <w:r/>
    </w:p>
    <w:p>
      <w:pPr>
        <w:ind w:firstLine="600"/>
        <w:rPr>
          <w:rFonts w:hint="eastAsia" w:ascii="宋体" w:hAnsi="宋体" w:eastAsia="宋体" w:cs="宋体"/>
          <w:color w:val="000000"/>
          <w:highlight w:val="none"/>
        </w:rPr>
      </w:pPr>
      <w:r>
        <w:rPr>
          <w:rFonts w:hint="eastAsia" w:ascii="宋体" w:hAnsi="宋体" w:eastAsia="宋体" w:cs="宋体"/>
          <w:color w:val="000000"/>
          <w:highlight w:val="none"/>
        </w:rPr>
        <w:t xml:space="preserve">总承包服务费不计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39、不可抗力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39.1双方关于不可抗力的约定:风、雨、雪、洪、震等自然灾害由有关部门认定成灾的。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40、保险</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40.6本工程双方约定投保内容如下: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发包人投保内容: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发包人委托承包人办理的保险事项:无。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承包人投保内容：按通用条款执行。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46、合同份数</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46.1双方约定合同副本份数:正本贰份，甲、乙双方各壹份；副本六份，甲方执三份，乙方三份。</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47、补充条款：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47.1 在该工程保修期限内发生质量问题，施工单位应当履行保修义务并对造成的损失承担赔偿责任。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47．2所有材料设备的检验试验费用均由中标人支付，招标人将不再另行支付该项费用。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47.3 </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须自行踏勘现场，了解现场周边环境；项目实施过程中涉及周边社会、群众矛盾由中标人自行协调解决，由此产生的相关费用全部由中标人承担。中标人不得因协调不利导致工期延误，由此产生损失由中标人承担全部损失。</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47.4工程结算审计约定：为防止承包人高估冒算，承包人送审结算总核减率应小于5%(含5%) ，审计费用由发包人支付，若承包人送审结算总核减率大于5%，全部的审计费用由承包人支付。</w:t>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firstLine="0"/>
        <w:rPr>
          <w:rFonts w:hint="eastAsia" w:ascii="宋体" w:hAnsi="宋体" w:eastAsia="宋体" w:cs="宋体"/>
          <w:color w:val="000000"/>
          <w:sz w:val="28"/>
          <w:szCs w:val="28"/>
          <w:highlight w:val="none"/>
        </w:rPr>
      </w:pPr>
      <w:r>
        <w:rPr>
          <w:rFonts w:hint="eastAsia" w:ascii="宋体" w:hAnsi="宋体" w:eastAsia="宋体" w:cs="宋体"/>
          <w:color w:val="000000"/>
          <w:highlight w:val="none"/>
        </w:rPr>
        <w:t xml:space="preserve">附件1：</w:t>
      </w:r>
      <w:r/>
    </w:p>
    <w:p>
      <w:pPr>
        <w:pStyle w:val="96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承包人承揽工程项目一览表</w:t>
      </w:r>
      <w:r/>
    </w:p>
    <w:p>
      <w:pPr>
        <w:pStyle w:val="96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99"/>
        <w:gridCol w:w="1260"/>
        <w:gridCol w:w="900"/>
        <w:gridCol w:w="720"/>
        <w:gridCol w:w="743"/>
        <w:gridCol w:w="1237"/>
        <w:gridCol w:w="1260"/>
        <w:gridCol w:w="900"/>
        <w:gridCol w:w="900"/>
      </w:tblGrid>
      <w:tr>
        <w:trPr>
          <w:trHeight w:val="567"/>
        </w:trPr>
        <w:tc>
          <w:tcPr>
            <w:tcW w:w="1009"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单位工</w:t>
            </w:r>
            <w:r/>
          </w:p>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程名称</w:t>
            </w:r>
            <w:r/>
          </w:p>
        </w:tc>
        <w:tc>
          <w:tcPr>
            <w:tcW w:w="899"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建设</w:t>
            </w:r>
            <w:r/>
          </w:p>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规模</w:t>
            </w:r>
            <w:r/>
          </w:p>
        </w:tc>
        <w:tc>
          <w:tcPr>
            <w:tcW w:w="126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建筑面积（平方米）</w:t>
            </w:r>
            <w:r/>
          </w:p>
        </w:tc>
        <w:tc>
          <w:tcPr>
            <w:tcW w:w="90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结构</w:t>
            </w:r>
            <w:r/>
          </w:p>
        </w:tc>
        <w:tc>
          <w:tcPr>
            <w:tcW w:w="72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层数</w:t>
            </w:r>
            <w:r/>
          </w:p>
        </w:tc>
        <w:tc>
          <w:tcPr>
            <w:tcW w:w="743"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跨度（米）</w:t>
            </w:r>
            <w:r/>
          </w:p>
        </w:tc>
        <w:tc>
          <w:tcPr>
            <w:tcW w:w="1237"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设备安</w:t>
            </w:r>
            <w:r/>
          </w:p>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装内容</w:t>
            </w:r>
            <w:r/>
          </w:p>
        </w:tc>
        <w:tc>
          <w:tcPr>
            <w:tcW w:w="126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工程造价（元）</w:t>
            </w:r>
            <w:r/>
          </w:p>
        </w:tc>
        <w:tc>
          <w:tcPr>
            <w:tcW w:w="90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开工</w:t>
            </w:r>
            <w:r/>
          </w:p>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日期</w:t>
            </w:r>
            <w:r/>
          </w:p>
        </w:tc>
        <w:tc>
          <w:tcPr>
            <w:tcW w:w="90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竣工</w:t>
            </w:r>
            <w:r/>
          </w:p>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日期</w:t>
            </w:r>
            <w:r/>
          </w:p>
        </w:tc>
      </w:tr>
      <w:tr>
        <w:trPr>
          <w:trHeight w:val="567"/>
        </w:trPr>
        <w:tc>
          <w:tcPr>
            <w:tcW w:w="100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bl>
    <w:p>
      <w:pPr>
        <w:pStyle w:val="968"/>
        <w:rPr>
          <w:rFonts w:hint="eastAsia" w:ascii="宋体" w:hAnsi="宋体" w:eastAsia="宋体" w:cs="宋体"/>
          <w:color w:val="000000"/>
          <w:sz w:val="20"/>
          <w:szCs w:val="18"/>
          <w:highlight w:val="none"/>
        </w:rPr>
      </w:pPr>
      <w:r>
        <w:rPr>
          <w:rFonts w:hint="eastAsia" w:ascii="宋体" w:hAnsi="宋体" w:eastAsia="宋体" w:cs="宋体"/>
          <w:color w:val="000000"/>
          <w:sz w:val="20"/>
          <w:szCs w:val="18"/>
          <w:highlight w:val="none"/>
        </w:rPr>
      </w:r>
      <w:r/>
    </w:p>
    <w:p>
      <w:pPr>
        <w:pStyle w:val="968"/>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附件2：</w:t>
      </w:r>
      <w:r/>
    </w:p>
    <w:p>
      <w:pPr>
        <w:pStyle w:val="96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发包人供应材料设备一览表</w:t>
      </w:r>
      <w:r/>
    </w:p>
    <w:p>
      <w:pPr>
        <w:pStyle w:val="96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tbl>
      <w:tblPr>
        <w:tblStyle w:val="884"/>
        <w:tblW w:w="98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6"/>
        <w:gridCol w:w="1441"/>
        <w:gridCol w:w="720"/>
        <w:gridCol w:w="720"/>
        <w:gridCol w:w="720"/>
        <w:gridCol w:w="1080"/>
        <w:gridCol w:w="1080"/>
        <w:gridCol w:w="1065"/>
        <w:gridCol w:w="762"/>
      </w:tblGrid>
      <w:tr>
        <w:trPr>
          <w:trHeight w:val="567"/>
        </w:trPr>
        <w:tc>
          <w:tcPr>
            <w:tcW w:w="761"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序号</w:t>
            </w:r>
            <w:r/>
          </w:p>
        </w:tc>
        <w:tc>
          <w:tcPr>
            <w:tcW w:w="1506"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材料设备品种</w:t>
            </w:r>
            <w:r/>
          </w:p>
        </w:tc>
        <w:tc>
          <w:tcPr>
            <w:tcW w:w="1441" w:type="dxa"/>
            <w:vAlign w:val="center"/>
            <w:textDirection w:val="lrTb"/>
            <w:noWrap w:val="false"/>
          </w:tcPr>
          <w:p>
            <w:pPr>
              <w:pStyle w:val="968"/>
              <w:ind w:left="0" w:right="0" w:firstLine="21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规格型号</w:t>
            </w:r>
            <w:r/>
          </w:p>
        </w:tc>
        <w:tc>
          <w:tcPr>
            <w:tcW w:w="72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单位</w:t>
            </w:r>
            <w:r/>
          </w:p>
        </w:tc>
        <w:tc>
          <w:tcPr>
            <w:tcW w:w="72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数量</w:t>
            </w:r>
            <w:r/>
          </w:p>
        </w:tc>
        <w:tc>
          <w:tcPr>
            <w:tcW w:w="72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单价</w:t>
            </w:r>
            <w:r/>
          </w:p>
        </w:tc>
        <w:tc>
          <w:tcPr>
            <w:tcW w:w="108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质量等级</w:t>
            </w:r>
            <w:r/>
          </w:p>
        </w:tc>
        <w:tc>
          <w:tcPr>
            <w:tcW w:w="1080"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供应时间</w:t>
            </w:r>
            <w:r/>
          </w:p>
        </w:tc>
        <w:tc>
          <w:tcPr>
            <w:tcW w:w="1065"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送达地点</w:t>
            </w:r>
            <w:r/>
          </w:p>
        </w:tc>
        <w:tc>
          <w:tcPr>
            <w:tcW w:w="762" w:type="dxa"/>
            <w:vAlign w:val="center"/>
            <w:textDirection w:val="lrTb"/>
            <w:noWrap w:val="false"/>
          </w:tcPr>
          <w:p>
            <w:pPr>
              <w:pStyle w:val="968"/>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备注</w:t>
            </w:r>
            <w:r/>
          </w:p>
        </w:tc>
      </w:tr>
      <w:tr>
        <w:trPr>
          <w:trHeight w:val="567"/>
        </w:trPr>
        <w:tc>
          <w:tcPr>
            <w:tcW w:w="76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968"/>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bl>
    <w:p>
      <w:pPr>
        <w:pStyle w:val="968"/>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968"/>
        <w:rPr>
          <w:rFonts w:hint="eastAsia" w:ascii="宋体" w:hAnsi="宋体" w:eastAsia="宋体" w:cs="宋体"/>
          <w:color w:val="000000"/>
          <w:sz w:val="21"/>
          <w:szCs w:val="20"/>
          <w:highlight w:val="none"/>
        </w:rPr>
      </w:pPr>
      <w:r>
        <w:rPr>
          <w:rFonts w:hint="eastAsia" w:ascii="宋体" w:hAnsi="宋体" w:eastAsia="宋体" w:cs="宋体"/>
          <w:color w:val="000000"/>
          <w:szCs w:val="20"/>
          <w:highlight w:val="none"/>
        </w:rPr>
        <w:br w:type="page" w:clear="all"/>
      </w:r>
      <w:r>
        <w:rPr>
          <w:rFonts w:hint="eastAsia" w:ascii="宋体" w:hAnsi="宋体" w:eastAsia="宋体" w:cs="宋体"/>
          <w:color w:val="000000"/>
          <w:highlight w:val="none"/>
        </w:rPr>
        <w:t xml:space="preserve">附件3：</w:t>
      </w:r>
      <w:r/>
    </w:p>
    <w:p>
      <w:pPr>
        <w:pStyle w:val="96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工 程 质 量 保 修 书</w:t>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发包人(全称):___________________ </w:t>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承包人(全称)：__________________</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为保证________________（工程名称）在合理使用期限内正常使用，发包人承包人协商一致签订工程质量保修书。承包人在质量保修期内按照有关管理规定及双方约定承担工程质量保修责任。</w:t>
      </w:r>
      <w:r/>
    </w:p>
    <w:p>
      <w:pPr>
        <w:pStyle w:val="968"/>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一、工程质量保修范围和内容</w:t>
      </w:r>
      <w:r/>
    </w:p>
    <w:p>
      <w:pPr>
        <w:pStyle w:val="968"/>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质量保修范围包括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工程和双方约定的其他相关工程等项目。具体质量保修内容双方约定如下：</w:t>
      </w:r>
      <w:r/>
    </w:p>
    <w:p>
      <w:pPr>
        <w:pStyle w:val="968"/>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二、质量保修期</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质量保修期从工程实际竣工之日算起。分单项竣工验收的工程，按单项工程分别计算质量保修期。</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双方根据国家有关规定，结合具体工程约定质量保修期如下：</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1．地基基础工程和主体结构工程为设计文件规定的工程合理使用年限；</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2．屋面防水工程、有防水要求的卫生间、房间和外墙面的防渗为 5 年；</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3．装修工程为 2 年；</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4．电气管线、给排水管道、设备安装工程为 2 年；</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5．供热与供冷系统为 2 个采暖期、供冷期；</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6．住宅小区内的给排水设施、道路等配套工程为 2 年；</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7．其他项目保修期限约定如下：</w:t>
      </w:r>
      <w:r>
        <w:rPr>
          <w:rFonts w:hint="eastAsia" w:ascii="宋体" w:hAnsi="宋体" w:eastAsia="宋体" w:cs="宋体"/>
          <w:color w:val="000000"/>
          <w:highlight w:val="none"/>
          <w:u w:val="single"/>
        </w:rPr>
        <w:t xml:space="preserve">不低于2年 </w:t>
      </w:r>
      <w:r>
        <w:rPr>
          <w:rFonts w:hint="eastAsia" w:ascii="宋体" w:hAnsi="宋体" w:eastAsia="宋体" w:cs="宋体"/>
          <w:color w:val="000000"/>
          <w:highlight w:val="none"/>
        </w:rPr>
        <w:t xml:space="preserve">。</w:t>
      </w:r>
      <w:r/>
    </w:p>
    <w:p>
      <w:pPr>
        <w:pStyle w:val="96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质量保修期自工程竣工验收合格之日起计算。                                                                                      </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三、缺陷责任期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工程缺陷责任期为</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个月，缺陷责任期自工程通过竣工验收之日起计算。单位工程先于全部工程进行验收，单位工程缺陷责任期自单位工程验收合格之日起算。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缺陷责任期终止后，发包人应退还剩余的质量保证金。</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 四、质量保修责任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1．属于保修范围、内容的项目，承包人应当在接到保修通知之日起7天内派人保修。承包人不在约定期限内派人保修的，发包人可以委托他人修理。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2．发生紧急事故需抢修的，承包人在接到事故通知后，应当立即到达事故现场抢修。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4．质量保修完成后，由发包人组织验收。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本工程约定的工程质量保修金为审计结算价款的3％。保修期满，经发包人组织验收合格，一个月内付清余款。质量保修金银行利率为不计息。</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五、保修费用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保修费用由造成质量缺陷的责任方承担。</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六、其他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双方约定的其他工程质量保修事项：</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本工程质量保修书，由施工合同发包人、承包人双方在竣工验收前共同签署，作为施工合同附件，其有效期限至保修期满。</w:t>
      </w:r>
      <w:r/>
    </w:p>
    <w:p>
      <w:pPr>
        <w:pStyle w:val="968"/>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8"/>
        <w:ind w:firstLine="960"/>
        <w:rPr>
          <w:rFonts w:hint="eastAsia" w:ascii="宋体" w:hAnsi="宋体" w:eastAsia="宋体" w:cs="宋体"/>
          <w:color w:val="000000"/>
          <w:highlight w:val="none"/>
        </w:rPr>
      </w:pPr>
      <w:r>
        <w:rPr>
          <w:rFonts w:hint="eastAsia" w:ascii="宋体" w:hAnsi="宋体" w:eastAsia="宋体" w:cs="宋体"/>
          <w:color w:val="000000"/>
          <w:highlight w:val="none"/>
        </w:rPr>
        <w:t xml:space="preserve">发  包  人(公章)：                       承  包  人(公章)：</w:t>
      </w:r>
      <w:r/>
    </w:p>
    <w:p>
      <w:pPr>
        <w:pStyle w:val="968"/>
        <w:ind w:firstLine="84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                        法定代表人(签字)：</w:t>
      </w:r>
      <w:r/>
    </w:p>
    <w:p>
      <w:pPr>
        <w:pStyle w:val="968"/>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22"/>
          <w:szCs w:val="22"/>
          <w:highlight w:val="none"/>
        </w:rPr>
        <w:t xml:space="preserve">附件4、</w:t>
      </w:r>
      <w:r/>
    </w:p>
    <w:p>
      <w:pPr>
        <w:ind w:firstLine="3915"/>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安全生产合同</w:t>
      </w:r>
      <w:r/>
    </w:p>
    <w:p>
      <w:pPr>
        <w:ind w:firstLine="422"/>
        <w:jc w:val="center"/>
        <w:rPr>
          <w:rFonts w:hint="eastAsia" w:ascii="宋体" w:hAnsi="宋体" w:eastAsia="宋体" w:cs="宋体"/>
          <w:color w:val="000000"/>
          <w:sz w:val="21"/>
          <w:szCs w:val="21"/>
          <w:highlight w:val="none"/>
        </w:rPr>
      </w:pPr>
      <w:r>
        <w:rPr>
          <w:rFonts w:hint="eastAsia" w:ascii="宋体" w:hAnsi="宋体" w:eastAsia="宋体" w:cs="宋体"/>
          <w:b/>
          <w:color w:val="000000"/>
          <w:sz w:val="30"/>
          <w:szCs w:val="30"/>
          <w:highlight w:val="none"/>
        </w:rPr>
        <w:t xml:space="preserve">（建设单位与施工单位）</w:t>
      </w:r>
      <w:r/>
    </w:p>
    <w:p>
      <w:pPr>
        <w:ind w:firstLine="420"/>
        <w:spacing w:before="12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甲方（建设单位）：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firstLine="42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乙方（施工单位）：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施工合同的实施过程中创造安全、高效的施工环境，切实搞好本项目的安全管理工作，特此签订安全生产合同。具体如下：</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1．严格遵守国家有关安全生产的法律法规，认真执行工程承包合同中的有关安全要求。</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2．按照“安全第一、预防为主”和坚持“管生产必须管安全”的原则进行安全生产管理，做到生产与安全工作同时计划、布置、检查、总结和评比。</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3．定期召开安全生产协调会，及时传达中央及地方有关安全生产的精神。</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4．组织对乙方施工现场安全生产检查，建立安全生产责任制网络、监督乙方及时处理发现的各种安全隐患。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1．严格遵守国家有关安全生产的法律法规、有关安全生产的规定，认真执行工程承包合同中的有关安全要求，接受甲方和监理工程师对安全生产工作的指导。</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3．建立健全安全生产责任制网络。从负责项</w:t>
      </w:r>
      <w:r>
        <w:rPr>
          <w:rFonts w:hint="eastAsia" w:ascii="宋体" w:hAnsi="宋体" w:eastAsia="宋体" w:cs="宋体"/>
          <w:color w:val="000000"/>
          <w:sz w:val="21"/>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4．乙方在任何时侯都应采取各种合理的预防措施，防止其人员发生任何违法、违禁、暴力、违规或妨碍治安的行为。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6．加强施工中的交通运输安全管理。</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7．对于易燃易爆的材料除应专门妥善保管之外，还应配备有足够的消防设施，所有施工人员都应熟悉消防设备的性能和使用方法。</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8．操作人员上岗，必须按规定穿戴防护用品。施工负责人和安全检查员应随时检查劳动防护用品的穿戴情况，不按规定穿戴防护用品的人员不得上岗。</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9．所有施工机具设备均应定期检查，并有安全员的签字记录，保证其处于完好状态；不合格的机具、设备和劳动保护用品严禁使用。</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10．施工中采用新技术、新工艺、新设备、新材料时，必须制定相应的安全技术措施，施工现场必须具有相关的安全标志牌。</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11．建立主要危险源备案制度，要明确潜在隐患、防范措施和落实责任人。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三、违约责任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如因甲方或乙方违约造成安全事故，将报请有关部门依法追究责任。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本合同一式二份，由双方法定代表人或其授权的代理人签署和加盖公章后生效，全部工程竣工验收后失效。</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甲方（建设单位）（盖章）：                 乙方（施工单位）（盖章）：</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                法定代表人（签字或盖章）：</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                      委托代理人（签字）：</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                           年    月     日</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950"/>
        <w:ind w:firstLine="0"/>
        <w:jc w:val="left"/>
        <w:rPr>
          <w:rFonts w:hint="eastAsia" w:ascii="宋体" w:hAnsi="宋体" w:eastAsia="宋体" w:cs="宋体"/>
          <w:b/>
          <w:color w:val="000000"/>
          <w:szCs w:val="21"/>
          <w:highlight w:val="none"/>
        </w:rPr>
        <w:outlineLvl w:val="3"/>
      </w:pPr>
      <w:r>
        <w:rPr>
          <w:rFonts w:hint="eastAsia" w:ascii="宋体" w:hAnsi="宋体" w:eastAsia="宋体" w:cs="宋体"/>
          <w:b/>
          <w:color w:val="000000"/>
          <w:szCs w:val="21"/>
          <w:highlight w:val="none"/>
        </w:rPr>
        <w:br w:type="page" w:clear="all"/>
      </w:r>
      <w:r>
        <w:rPr>
          <w:rFonts w:hint="eastAsia" w:ascii="宋体" w:hAnsi="宋体" w:eastAsia="宋体" w:cs="宋体"/>
          <w:color w:val="000000"/>
          <w:szCs w:val="21"/>
          <w:highlight w:val="none"/>
        </w:rPr>
        <w:t xml:space="preserve">附件5、</w:t>
      </w:r>
      <w:r/>
    </w:p>
    <w:p>
      <w:pPr>
        <w:pStyle w:val="950"/>
        <w:ind w:firstLine="0"/>
        <w:jc w:val="center"/>
        <w:rPr>
          <w:rFonts w:hint="eastAsia" w:ascii="宋体" w:hAnsi="宋体" w:eastAsia="宋体" w:cs="宋体"/>
          <w:b/>
          <w:color w:val="000000"/>
          <w:sz w:val="28"/>
          <w:szCs w:val="28"/>
          <w:highlight w:val="none"/>
        </w:rPr>
        <w:outlineLvl w:val="3"/>
      </w:pPr>
      <w:r>
        <w:rPr>
          <w:rFonts w:hint="eastAsia" w:ascii="宋体" w:hAnsi="宋体" w:eastAsia="宋体" w:cs="宋体"/>
          <w:b/>
          <w:color w:val="000000"/>
          <w:sz w:val="28"/>
          <w:szCs w:val="28"/>
          <w:highlight w:val="none"/>
        </w:rPr>
        <w:t xml:space="preserve">不拖欠农民工工资的承诺书</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p>
    <w:p>
      <w:pPr>
        <w:ind w:firstLine="57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为保护农民工的合法权益，不拖欠农民工工资，本人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法定代表人的资格，郑重承诺：</w:t>
      </w:r>
      <w:r/>
    </w:p>
    <w:p>
      <w:pPr>
        <w:ind w:right="-334" w:firstLine="570"/>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本企业如果中标承建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合同段工程，需要使用农民工时，将保证做到：</w:t>
      </w:r>
      <w:r/>
    </w:p>
    <w:p>
      <w:pPr>
        <w:ind w:right="-334" w:firstLine="57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按照《劳动法》规定雇佣和使用农民工，工资（人民币）将直接发放给农民工本人，严禁发放给“包工头”或其他不具备用工主体资格的组织和个人代领及发放。</w:t>
      </w:r>
      <w:r/>
    </w:p>
    <w:p>
      <w:pPr>
        <w:ind w:right="-334" w:firstLine="570"/>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如果发生违反规定拖欠或克扣农民工工资行为，造成农民工上访，本公司愿接受招标人和相关部门依照有关规定做出的处罚。</w:t>
      </w:r>
      <w:r/>
    </w:p>
    <w:p>
      <w:pPr>
        <w:ind w:right="-334"/>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1680"/>
        <w:rPr>
          <w:rFonts w:hint="eastAsia" w:ascii="宋体" w:hAnsi="宋体" w:eastAsia="宋体" w:cs="宋体"/>
          <w:color w:val="000000"/>
          <w:sz w:val="21"/>
          <w:szCs w:val="21"/>
          <w:highlight w:val="none"/>
          <w:u w:val="single"/>
        </w:rPr>
      </w:pP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（单位公章）</w:t>
      </w:r>
      <w:r/>
    </w:p>
    <w:p>
      <w:pPr>
        <w:ind w:firstLine="16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168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法定代表人（或其授权的代理人）：</w:t>
      </w:r>
      <w:r>
        <w:rPr>
          <w:rFonts w:hint="eastAsia" w:ascii="宋体" w:hAnsi="宋体" w:eastAsia="宋体" w:cs="宋体"/>
          <w:color w:val="000000"/>
          <w:sz w:val="21"/>
          <w:szCs w:val="21"/>
          <w:highlight w:val="none"/>
          <w:u w:val="single"/>
        </w:rPr>
        <w:t xml:space="preserve"> （盖章或签字）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1680"/>
        <w:spacing w:before="240" w:after="240"/>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4"/>
        <w:ind w:left="0" w:firstLine="0"/>
        <w:jc w:val="center"/>
        <w:rPr>
          <w:rFonts w:hint="eastAsia" w:ascii="宋体" w:hAnsi="宋体" w:eastAsia="宋体" w:cs="宋体"/>
          <w:color w:val="000000"/>
          <w:highlight w:val="none"/>
        </w:rPr>
      </w:pPr>
      <w:r>
        <w:rPr>
          <w:rFonts w:hint="eastAsia" w:ascii="宋体" w:hAnsi="宋体" w:eastAsia="宋体" w:cs="宋体"/>
          <w:color w:val="000000"/>
          <w:szCs w:val="24"/>
          <w:highlight w:val="none"/>
          <w:lang w:val="zh-CN"/>
        </w:rPr>
        <w:br w:type="page" w:clear="all"/>
      </w:r>
      <w:bookmarkStart w:id="104" w:name="_Toc153678433"/>
      <w:r/>
      <w:bookmarkStart w:id="105" w:name="_Toc224532088"/>
      <w:r/>
      <w:bookmarkStart w:id="106" w:name="OLE_LINK6"/>
      <w:r/>
      <w:bookmarkStart w:id="107" w:name="_Toc142708870"/>
      <w:r/>
      <w:bookmarkStart w:id="108" w:name="_Toc515874991"/>
      <w:r/>
      <w:bookmarkStart w:id="109" w:name="_Toc2433"/>
      <w:r>
        <w:rPr>
          <w:rFonts w:hint="eastAsia"/>
          <w:b/>
          <w:bCs/>
          <w:highlight w:val="none"/>
        </w:rPr>
        <w:t xml:space="preserve">第四章 </w:t>
      </w:r>
      <w:bookmarkEnd w:id="104"/>
      <w:r/>
      <w:bookmarkEnd w:id="105"/>
      <w:r/>
      <w:bookmarkEnd w:id="106"/>
      <w:r/>
      <w:bookmarkEnd w:id="107"/>
      <w:r/>
      <w:bookmarkEnd w:id="108"/>
      <w:r/>
      <w:bookmarkStart w:id="110" w:name="_Toc28603"/>
      <w:r/>
      <w:bookmarkStart w:id="111" w:name="_Toc515874992"/>
      <w:r/>
      <w:bookmarkStart w:id="112" w:name="_Toc204595694"/>
      <w:r/>
      <w:bookmarkStart w:id="113" w:name="_Toc224532089"/>
      <w:r>
        <w:rPr>
          <w:rFonts w:hint="eastAsia"/>
          <w:b/>
          <w:bCs/>
          <w:highlight w:val="none"/>
        </w:rPr>
        <w:t xml:space="preserve">项目需求</w:t>
      </w:r>
      <w:bookmarkEnd w:id="109"/>
      <w:r/>
      <w:r/>
    </w:p>
    <w:p>
      <w:pPr>
        <w:ind w:firstLine="48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说明：本项目采购方式为竞争性磋商，项目属性为</w:t>
      </w:r>
      <w:r>
        <w:rPr>
          <w:rFonts w:hint="eastAsia" w:ascii="宋体" w:hAnsi="宋体" w:eastAsia="宋体" w:cs="宋体"/>
          <w:b/>
          <w:color w:val="000000"/>
          <w:sz w:val="21"/>
          <w:szCs w:val="21"/>
          <w:highlight w:val="none"/>
          <w:u w:val="single"/>
        </w:rPr>
        <w:t xml:space="preserve">工程</w:t>
      </w:r>
      <w:r>
        <w:rPr>
          <w:rFonts w:hint="eastAsia" w:ascii="宋体" w:hAnsi="宋体" w:eastAsia="宋体" w:cs="宋体"/>
          <w:b/>
          <w:color w:val="000000"/>
          <w:sz w:val="21"/>
          <w:szCs w:val="21"/>
          <w:highlight w:val="none"/>
        </w:rPr>
        <w:t xml:space="preserve">，采购标的对应的中小企业划分标准所属行业为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bidi="ar"/>
        </w:rPr>
        <w:t xml:space="preserve">建筑业</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p>
    <w:p>
      <w:pPr>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1、根据《政府采购需求管理办法》等有关规定，采购人确定采购需求。</w:t>
      </w:r>
      <w:r/>
    </w:p>
    <w:p>
      <w:pPr>
        <w:ind w:firstLine="482"/>
        <w:jc w:val="left"/>
        <w:rPr>
          <w:rFonts w:hint="eastAsia" w:ascii="宋体" w:hAnsi="宋体" w:eastAsia="宋体" w:cs="宋体"/>
          <w:b/>
          <w:bCs/>
          <w:color w:val="ff0000"/>
          <w:sz w:val="21"/>
          <w:szCs w:val="21"/>
          <w:highlight w:val="none"/>
        </w:rPr>
      </w:pPr>
      <w:r>
        <w:rPr>
          <w:rFonts w:hint="eastAsia" w:ascii="宋体" w:hAnsi="宋体" w:eastAsia="宋体" w:cs="宋体"/>
          <w:b/>
          <w:color w:val="ff0000"/>
          <w:sz w:val="21"/>
          <w:szCs w:val="21"/>
          <w:highlight w:val="none"/>
        </w:rPr>
        <w:t xml:space="preserve">2、</w:t>
      </w:r>
      <w:r>
        <w:rPr>
          <w:rFonts w:hint="eastAsia" w:ascii="宋体" w:hAnsi="宋体" w:eastAsia="宋体" w:cs="宋体"/>
          <w:b/>
          <w:bCs/>
          <w:color w:val="ff0000"/>
          <w:sz w:val="21"/>
          <w:szCs w:val="21"/>
          <w:highlight w:val="none"/>
        </w:rPr>
        <w:t xml:space="preserve">本项目需求中</w:t>
      </w:r>
      <w:r>
        <w:rPr>
          <w:rFonts w:hint="eastAsia" w:ascii="宋体" w:hAnsi="宋体" w:eastAsia="宋体" w:cs="宋体"/>
          <w:b/>
          <w:i/>
          <w:color w:val="ff0000"/>
          <w:sz w:val="21"/>
          <w:szCs w:val="21"/>
          <w:highlight w:val="none"/>
          <w:u w:val="single"/>
        </w:rPr>
        <w:t xml:space="preserve">斜体且有下划线部分</w:t>
      </w:r>
      <w:r>
        <w:rPr>
          <w:rFonts w:hint="eastAsia" w:ascii="宋体" w:hAnsi="宋体" w:eastAsia="宋体" w:cs="宋体"/>
          <w:b/>
          <w:color w:val="ff0000"/>
          <w:sz w:val="21"/>
          <w:szCs w:val="21"/>
          <w:highlight w:val="none"/>
        </w:rPr>
        <w:t xml:space="preserve">为实质性要求和条件</w:t>
      </w:r>
      <w:r>
        <w:rPr>
          <w:rFonts w:hint="eastAsia" w:ascii="宋体" w:hAnsi="宋体" w:eastAsia="宋体" w:cs="宋体"/>
          <w:b/>
          <w:bCs/>
          <w:color w:val="ff0000"/>
          <w:sz w:val="21"/>
          <w:szCs w:val="21"/>
          <w:highlight w:val="none"/>
        </w:rPr>
        <w:t xml:space="preserve">，由采购人根据实际情况设置，</w:t>
      </w:r>
      <w:r>
        <w:rPr>
          <w:rFonts w:hint="eastAsia" w:ascii="宋体" w:hAnsi="宋体" w:cs="宋体"/>
          <w:b/>
          <w:bCs/>
          <w:color w:val="ff0000"/>
          <w:sz w:val="21"/>
          <w:szCs w:val="21"/>
          <w:highlight w:val="none"/>
          <w:lang w:eastAsia="zh-CN"/>
        </w:rPr>
        <w:t xml:space="preserve">供应商</w:t>
      </w:r>
      <w:r>
        <w:rPr>
          <w:rFonts w:hint="eastAsia" w:ascii="宋体" w:hAnsi="宋体" w:eastAsia="宋体" w:cs="宋体"/>
          <w:b/>
          <w:bCs/>
          <w:color w:val="ff0000"/>
          <w:sz w:val="21"/>
          <w:szCs w:val="21"/>
          <w:highlight w:val="none"/>
        </w:rPr>
        <w:t xml:space="preserve">必须逐条明确作出满足实质性要求和条件的响应，否则</w:t>
      </w:r>
      <w:r>
        <w:rPr>
          <w:rFonts w:hint="eastAsia" w:ascii="宋体" w:hAnsi="宋体" w:cs="宋体"/>
          <w:b/>
          <w:bCs/>
          <w:color w:val="ff0000"/>
          <w:sz w:val="21"/>
          <w:szCs w:val="21"/>
          <w:highlight w:val="none"/>
          <w:lang w:eastAsia="zh-CN"/>
        </w:rPr>
        <w:t xml:space="preserve">响应无效</w:t>
      </w:r>
      <w:r>
        <w:rPr>
          <w:rFonts w:hint="eastAsia" w:ascii="宋体" w:hAnsi="宋体" w:eastAsia="宋体" w:cs="宋体"/>
          <w:b/>
          <w:bCs/>
          <w:color w:val="ff0000"/>
          <w:sz w:val="21"/>
          <w:szCs w:val="21"/>
          <w:highlight w:val="none"/>
        </w:rPr>
        <w:t xml:space="preserve">。</w:t>
      </w:r>
      <w:r/>
    </w:p>
    <w:p>
      <w:pPr>
        <w:ind w:firstLine="48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一、工程建设标准及技术规范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 本工程采用的计价规范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1、《建设工程工程量清单计价规范》(GB50500-2013)；</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2、《江苏省建设工程费用定额》(2014)；</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3、连云港市及江苏省相关文件精神。</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(二)、本工程采用的技术规范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《建筑工程施工质量验收统一标准》(DB13(J)53-2005)</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其他详见施工图说明以及国家有关的工程建设标准强制性条文。</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1、同类标准中若国家有新颁布实施的，按新标准执行。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2、若没有国颁标准的，按相应的行业标准执行。</w:t>
      </w:r>
      <w:r/>
    </w:p>
    <w:p>
      <w:pPr>
        <w:ind w:firstLine="48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二、货币：本次采购文件所涉及货币币种均为人民币。</w:t>
      </w:r>
      <w:r/>
    </w:p>
    <w:p>
      <w:pPr>
        <w:ind w:firstLine="48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三、项目验收要求：达到行业主管部门的现行规范要求。</w:t>
      </w:r>
      <w:r/>
    </w:p>
    <w:p>
      <w:pPr>
        <w:ind w:firstLine="48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四、商务条款</w:t>
      </w:r>
      <w:r/>
    </w:p>
    <w:p>
      <w:pPr>
        <w:ind w:left="0" w:firstLine="442"/>
        <w:jc w:val="both"/>
        <w:spacing w:line="336" w:lineRule="auto"/>
        <w:widowControl w:val="off"/>
        <w:rPr>
          <w:rFonts w:hint="default"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1、付款方式：工程完工验收合格，经结算审计后付至审定价款的97%，剩余3%作为质保金，待缺陷责任期满后无质量问题付清余款（无息）。</w:t>
      </w:r>
      <w:r/>
    </w:p>
    <w:p>
      <w:pPr>
        <w:ind w:firstLine="442"/>
        <w:jc w:val="left"/>
        <w:spacing w:line="336" w:lineRule="auto"/>
        <w:widowControl w:val="off"/>
        <w:rPr>
          <w:rFonts w:hint="eastAsia" w:ascii="宋体" w:hAnsi="宋体" w:eastAsia="宋体" w:cs="宋体"/>
          <w:b/>
          <w:bCs/>
          <w:i/>
          <w:iCs/>
          <w:color w:val="auto"/>
          <w:sz w:val="21"/>
          <w:szCs w:val="21"/>
          <w:highlight w:val="none"/>
          <w:u w:val="single"/>
          <w:lang w:val="en-US" w:eastAsia="zh-CN" w:bidi="ar-SA"/>
        </w:rPr>
      </w:pPr>
      <w:r>
        <w:rPr>
          <w:rFonts w:hint="default" w:ascii="宋体" w:hAnsi="宋体" w:eastAsia="宋体" w:cs="宋体"/>
          <w:b/>
          <w:bCs/>
          <w:i/>
          <w:iCs/>
          <w:color w:val="auto"/>
          <w:sz w:val="21"/>
          <w:szCs w:val="21"/>
          <w:highlight w:val="none"/>
          <w:u w:val="single"/>
          <w:lang w:val="en-US" w:eastAsia="zh-CN" w:bidi="ar-SA"/>
        </w:rPr>
        <w:t xml:space="preserve">注：发包人在支付上述工程款前，承包人应向发包人提供符合发包人财务要求的发票。否则，发包人有权拒付，因此而产生的迟延付款的责任由承包人自行承担。</w:t>
      </w:r>
      <w:r/>
    </w:p>
    <w:p>
      <w:pPr>
        <w:ind w:firstLine="442"/>
        <w:jc w:val="left"/>
        <w:spacing w:line="336" w:lineRule="auto"/>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2、履约保证金：本项目不收取履约保证金 ；</w:t>
      </w:r>
      <w:r/>
    </w:p>
    <w:p>
      <w:pPr>
        <w:ind w:firstLine="442"/>
        <w:jc w:val="left"/>
        <w:spacing w:line="336" w:lineRule="auto"/>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3、工期要求:90日历天（以实际开工日期计算）</w:t>
      </w:r>
      <w:r/>
    </w:p>
    <w:p>
      <w:pPr>
        <w:numPr>
          <w:ilvl w:val="0"/>
          <w:numId w:val="0"/>
        </w:numPr>
        <w:ind w:firstLine="442"/>
        <w:jc w:val="both"/>
        <w:keepLines/>
        <w:keepNext/>
        <w:spacing w:before="0" w:line="336" w:lineRule="auto"/>
        <w:widowControl w:val="off"/>
        <w:tabs>
          <w:tab w:val="left" w:pos="0" w:leader="none"/>
        </w:tabs>
        <w:rPr>
          <w:rFonts w:hint="eastAsia" w:ascii="宋体" w:hAnsi="宋体" w:eastAsia="宋体" w:cs="宋体"/>
          <w:b/>
          <w:bCs/>
          <w:i/>
          <w:iCs/>
          <w:color w:val="auto"/>
          <w:sz w:val="21"/>
          <w:szCs w:val="21"/>
          <w:highlight w:val="none"/>
          <w:u w:val="single"/>
          <w:lang w:val="en-US" w:eastAsia="zh-CN" w:bidi="ar-SA"/>
        </w:rPr>
        <w:outlineLvl w:val="0"/>
      </w:pPr>
      <w:r>
        <w:rPr>
          <w:rFonts w:hint="eastAsia" w:ascii="宋体" w:hAnsi="宋体" w:eastAsia="宋体" w:cs="宋体"/>
          <w:b/>
          <w:bCs/>
          <w:i/>
          <w:iCs/>
          <w:color w:val="auto"/>
          <w:sz w:val="21"/>
          <w:szCs w:val="21"/>
          <w:highlight w:val="none"/>
          <w:u w:val="single"/>
          <w:lang w:val="en-US" w:eastAsia="zh-CN" w:bidi="ar-SA"/>
        </w:rPr>
        <w:t xml:space="preserve">4、质量标准:合格</w:t>
      </w:r>
      <w:r/>
    </w:p>
    <w:p>
      <w:pPr>
        <w:ind w:firstLine="442"/>
        <w:jc w:val="left"/>
        <w:spacing w:line="336" w:lineRule="auto"/>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5、保修期:本工程保修期为两年</w:t>
      </w:r>
      <w:r/>
    </w:p>
    <w:p>
      <w:pPr>
        <w:ind w:firstLine="48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eastAsia="zh-CN"/>
        </w:rPr>
        <w:t xml:space="preserve">、项目其他要求</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6、成交供应商负责工程验收及交付使用前的工程卫生清理工作，该费用包含在报价中。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7、本工程技术规范高于国家标准的，按相应的规范执行；低于国家标准的，按国家标准执行。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 号文规定，对施工范围进行全线标准化施工围挡，成交供应商应将此费用综合考虑在报价中，该部分费用包干使用，以后不作调整。</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9、本工程工期紧，如需赶工施工，以保证项目顺利完成，报价时包含赶工、雨季施工、反季节施工等措施费用。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bookmarkEnd w:id="110"/>
      <w:bookmarkEnd w:id="111"/>
      <w:bookmarkEnd w:id="112"/>
      <w:bookmarkEnd w:id="113"/>
      <w:r/>
    </w:p>
    <w:p>
      <w:pPr>
        <w:pStyle w:val="874"/>
        <w:ind w:left="0" w:firstLine="0"/>
        <w:jc w:val="center"/>
        <w:rPr>
          <w:rFonts w:hint="eastAsia" w:ascii="宋体" w:hAnsi="宋体" w:eastAsia="宋体" w:cs="宋体"/>
          <w:b/>
          <w:bCs/>
          <w:color w:val="000000"/>
          <w:szCs w:val="44"/>
          <w:highlight w:val="none"/>
        </w:rPr>
      </w:pPr>
      <w:r/>
      <w:bookmarkStart w:id="114" w:name="_Toc515874994"/>
      <w:r/>
      <w:bookmarkStart w:id="115" w:name="_Toc204595696"/>
      <w:r/>
      <w:bookmarkStart w:id="116" w:name="_Toc224532091"/>
      <w:r>
        <w:rPr>
          <w:rFonts w:hint="eastAsia" w:ascii="宋体" w:hAnsi="宋体" w:eastAsia="宋体" w:cs="宋体"/>
          <w:b/>
          <w:bCs/>
          <w:color w:val="000000"/>
          <w:szCs w:val="44"/>
          <w:highlight w:val="none"/>
        </w:rPr>
        <w:br w:type="page" w:clear="all"/>
      </w:r>
      <w:bookmarkStart w:id="117" w:name="_Toc2534"/>
      <w:r>
        <w:rPr>
          <w:rFonts w:hint="eastAsia"/>
          <w:b/>
          <w:bCs/>
          <w:highlight w:val="none"/>
        </w:rPr>
        <w:t xml:space="preserve">第五章  工程量清单</w:t>
      </w:r>
      <w:bookmarkEnd w:id="117"/>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详见附件</w:t>
      </w:r>
      <w:r/>
    </w:p>
    <w:p>
      <w:pPr>
        <w:pStyle w:val="874"/>
        <w:ind w:left="0" w:firstLine="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bookmarkStart w:id="118" w:name="_Toc13710"/>
      <w:r>
        <w:rPr>
          <w:rFonts w:hint="eastAsia"/>
          <w:b/>
          <w:bCs/>
          <w:highlight w:val="none"/>
        </w:rPr>
        <w:t xml:space="preserve">第六章 评审方法和评审标准</w:t>
      </w:r>
      <w:bookmarkEnd w:id="118"/>
      <w:r/>
      <w:r/>
    </w:p>
    <w:p>
      <w:pPr>
        <w:pStyle w:val="1147"/>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一、政府采购政策功能落实</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147"/>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二、磋商小组：</w:t>
      </w:r>
      <w:r/>
    </w:p>
    <w:p>
      <w:pPr>
        <w:pStyle w:val="114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1147"/>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三、评审方法：</w:t>
      </w:r>
      <w:r>
        <w:rPr>
          <w:rFonts w:hint="eastAsia" w:ascii="宋体" w:hAnsi="宋体" w:eastAsia="宋体" w:cs="宋体"/>
          <w:b/>
          <w:bCs/>
          <w:color w:val="000000"/>
          <w:highlight w:val="none"/>
        </w:rPr>
        <w:t xml:space="preserve">综合评分法</w:t>
      </w:r>
      <w:r/>
    </w:p>
    <w:p>
      <w:pPr>
        <w:pStyle w:val="1147"/>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147"/>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147"/>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四、评审原则：</w:t>
      </w:r>
      <w:r/>
    </w:p>
    <w:p>
      <w:pPr>
        <w:pStyle w:val="1147"/>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1147"/>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五、评审标准： </w:t>
      </w:r>
      <w:r/>
    </w:p>
    <w:p>
      <w:pPr>
        <w:pStyle w:val="114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128"/>
        <w:ind w:left="738" w:hanging="292"/>
        <w:jc w:val="both"/>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p>
      <w:pPr>
        <w:pStyle w:val="1147"/>
        <w:jc w:val="center"/>
        <w:spacing w:before="0" w:after="0"/>
        <w:rPr>
          <w:rFonts w:hint="eastAsia" w:ascii="宋体" w:hAnsi="宋体" w:eastAsia="宋体" w:cs="宋体"/>
          <w:b/>
          <w:bCs w:val="0"/>
          <w:color w:val="000000"/>
          <w:highlight w:val="none"/>
          <w:lang w:val="en-US" w:eastAsia="zh-CN"/>
        </w:rPr>
      </w:pPr>
      <w:r>
        <w:rPr>
          <w:rFonts w:hint="eastAsia" w:ascii="宋体" w:hAnsi="宋体" w:cs="宋体"/>
          <w:b/>
          <w:bCs w:val="0"/>
          <w:color w:val="000000"/>
          <w:highlight w:val="none"/>
          <w:lang w:val="en-US" w:eastAsia="zh-CN"/>
        </w:rPr>
        <w:t xml:space="preserve">综合评分法</w:t>
      </w:r>
      <w:r/>
    </w:p>
    <w:p>
      <w:pPr>
        <w:pStyle w:val="114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163"/>
        <w:ind w:firstLine="480"/>
        <w:tabs>
          <w:tab w:val="left" w:pos="720"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（二）本项目评分总分为100分，按四舍五入取至小数点后两位。</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满足磋商文件要求且报价最低的供应商的价格为磋商基准价，其价格分为满分。其他供应商的价格分统一按照下列公式计算：</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磋商报价得分=（磋商基准价/磋商报价）×30</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报价超过项目</w:t>
            </w:r>
            <w:r>
              <w:rPr>
                <w:rFonts w:hint="eastAsia" w:ascii="宋体" w:hAnsi="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1、施工组织总体设想（</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供应商提供项目实施总体方案表述的清晰性、全面性、前瞻性、合理性、科学性、可行性及针对性等。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156"/>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2、施工总体实施方案（</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针对本项目提供工程施工方案、关键施工技术、具体施工技术措施科学、合理、操作性强、规范、高效等。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总体方案详细，施工安排合理，方案针对性合理规范，操作性强：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总体方案较强，施工安排相对合理，方案针对性、操作性较强：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总体方案一般，施工安排一般，方案针对性一般，操作性一般：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总体方案简单，施工安排不合理，方案针对性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，操作性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2446"/>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3、施工进度计划和各阶段进度的保证措施（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总进度计划详尽，各阶段进度的保证措施清晰准确：</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总进度计划较为详尽，各阶段进度的保证措施比较清晰准确：</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一般</w:t>
            </w:r>
            <w:r>
              <w:rPr>
                <w:rFonts w:hint="eastAsia" w:ascii="宋体" w:hAnsi="宋体" w:eastAsia="宋体" w:cs="宋体"/>
                <w:bCs/>
                <w:color w:val="000000"/>
                <w:sz w:val="21"/>
                <w:szCs w:val="21"/>
                <w:highlight w:val="none"/>
              </w:rPr>
              <w:t xml:space="preserve">，各阶段进度的保证措施比较清晰准确：</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，各阶段进度的保证措施</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4、施工质量保证措施（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w:t>
            </w:r>
            <w:r>
              <w:rPr>
                <w:rFonts w:hint="eastAsia" w:ascii="宋体" w:hAnsi="宋体" w:eastAsia="宋体" w:cs="宋体"/>
                <w:bCs/>
                <w:color w:val="000000"/>
                <w:sz w:val="21"/>
                <w:szCs w:val="21"/>
                <w:highlight w:val="none"/>
              </w:rPr>
              <w:t xml:space="preserve">施工质量保证措施，内容包括但不限于施工质量控制措施、工程施工过程质量控制等。</w:t>
            </w:r>
            <w:r/>
          </w:p>
          <w:p>
            <w:pPr>
              <w:pStyle w:val="1156"/>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施工质量控制措施清晰合理，质量控制具体办法详尽、可行的：</w:t>
            </w: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w:t>
            </w:r>
            <w:r/>
          </w:p>
          <w:p>
            <w:pPr>
              <w:pStyle w:val="1156"/>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施工质量控制措施比较清晰合理，质量控制具体办法比较详尽、可行：</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p>
          <w:p>
            <w:pPr>
              <w:pStyle w:val="1156"/>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施工质量控制措施模糊</w:t>
            </w:r>
            <w:r>
              <w:rPr>
                <w:rFonts w:hint="eastAsia" w:ascii="宋体" w:hAnsi="宋体" w:cs="宋体"/>
                <w:bCs/>
                <w:color w:val="000000"/>
                <w:szCs w:val="21"/>
                <w:highlight w:val="none"/>
                <w:lang w:val="en-US" w:eastAsia="zh-CN"/>
              </w:rPr>
              <w:t xml:space="preserve">合理性一般</w:t>
            </w:r>
            <w:r>
              <w:rPr>
                <w:rFonts w:hint="eastAsia" w:ascii="宋体" w:hAnsi="宋体" w:eastAsia="宋体" w:cs="宋体"/>
                <w:bCs/>
                <w:color w:val="000000"/>
                <w:szCs w:val="21"/>
                <w:highlight w:val="none"/>
              </w:rPr>
              <w:t xml:space="preserve">，质量控制具体办法可行：</w:t>
            </w: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p>
          <w:p>
            <w:pPr>
              <w:pStyle w:val="1156"/>
              <w:ind w:left="0" w:right="0" w:firstLine="0"/>
              <w:jc w:val="both"/>
              <w:keepLines w:val="0"/>
              <w:keepNext w:val="0"/>
              <w:spacing w:before="0" w:beforeAutospacing="0" w:after="0" w:afterAutospacing="0" w:line="300" w:lineRule="exact"/>
              <w:rPr>
                <w:rFonts w:hint="eastAsia"/>
                <w:highlight w:val="none"/>
              </w:rPr>
              <w:suppressLineNumbers w:val="0"/>
            </w:pPr>
            <w:r>
              <w:rPr>
                <w:rFonts w:hint="eastAsia" w:ascii="宋体" w:hAnsi="宋体" w:eastAsia="宋体" w:cs="宋体"/>
                <w:bCs/>
                <w:color w:val="000000"/>
                <w:szCs w:val="21"/>
                <w:highlight w:val="none"/>
              </w:rPr>
              <w:t xml:space="preserve">施工质量控制措施模糊不合理，质量控制具体办法模糊不可行：1分；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156"/>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5、施工机具设备及劳动力配置方案（5分）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施工机具配置、劳动力配置合理，方案及措施切实可行：5分；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施工机具配置、劳动力配置较为合理，方案及措施可行性较强：3分；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施工机具配置、劳动力配置不合理，方案及措施实施性差：1分；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6、安全文明施工及环境保护措施（5分）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供应商提供针对本项目安全文明施工及环境保护采取措施。</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安全文明施工、环境保护具体措施合理，有针对性：5分；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安全文明施工、环境保护具体措施较为合理：3分；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安全文明施工、环境保护具体措施不合理：1分；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color w:val="000000"/>
                <w:sz w:val="21"/>
                <w:szCs w:val="21"/>
                <w:highlight w:val="none"/>
              </w:rPr>
              <w:t xml:space="preserve">7、难点、重点及</w:t>
            </w:r>
            <w:r>
              <w:rPr>
                <w:rFonts w:hint="eastAsia" w:ascii="宋体" w:hAnsi="宋体" w:eastAsia="宋体" w:cs="宋体"/>
                <w:b/>
                <w:bCs/>
                <w:color w:val="000000"/>
                <w:sz w:val="21"/>
                <w:szCs w:val="21"/>
                <w:highlight w:val="none"/>
              </w:rPr>
              <w:t xml:space="preserve">合理化建议（5分）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对关键施工技术、工艺及工程项目实施的重点、难点分析准确，解决方案切实可行，针对性及有效性强：5分；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对关键施工技术、工艺及工程项目实施的重点、难点分析准确，解决方案较为可行，针对性及有效性较强：3分；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对关键施工技术、工艺及工程项目实施的重点、难点分析一般，解决方案一般，针对性及有效性一般：1分；</w:t>
            </w:r>
            <w:r/>
          </w:p>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8、售后服务方案（</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包括但不限于售后服务及响应速度、售后服务内容、问题解决方案、响应次数、响应时间、技术升级、专业技术人员保障及售后技术装备、备品备件等内容。</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方案科学合理且可实施性强的：</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方案较科学合理、可实施性较强的：</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方案一般、可实施性一般的：</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、可实施性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的：1分；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1、拟投入项目组成员中（不含项目负责人）具有安全员、材料员、资料员、质量员、施工员，每有一个得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2、项目负责人具有中级及以上职称证书的得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注：禁止一人身兼多职。磋商供应商应提供有效的证书扫描件及供应商为其缴纳的</w:t>
            </w:r>
            <w:r>
              <w:rPr>
                <w:rFonts w:hint="eastAsia" w:ascii="宋体" w:hAnsi="宋体" w:cs="宋体"/>
                <w:b/>
                <w:bCs/>
                <w:color w:val="000000"/>
                <w:sz w:val="21"/>
                <w:szCs w:val="21"/>
                <w:highlight w:val="none"/>
                <w:lang w:eastAsia="zh-CN"/>
              </w:rPr>
              <w:t xml:space="preserve">2025</w:t>
            </w:r>
            <w:r>
              <w:rPr>
                <w:rFonts w:hint="eastAsia" w:ascii="宋体" w:hAnsi="宋体" w:eastAsia="宋体" w:cs="宋体"/>
                <w:b/>
                <w:bCs/>
                <w:color w:val="000000"/>
                <w:sz w:val="21"/>
                <w:szCs w:val="21"/>
                <w:highlight w:val="none"/>
              </w:rPr>
              <w:t xml:space="preserve">年1月起至今任意一个月由社保机构出具的社保缴纳证明（加盖社保中心章或社保中心参保缴费证明电子专用章）上传响应文件，以上材料未提供或提供不全的不得分。</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年1月1日以来（时间以合同签订时间为准），磋商供应商承担过类似项目业绩的，每提供1个得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分，本项最高得1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响应文件中提供施工合同扫描件并加盖公章，否则不得分。时间以施工合同签订时间为准，提供施工合同必须能清晰表明类似工程内容、时间等需要明示的内容，若提供的施工合同没有明确、缺项、含糊不清的造成无法确定的或不能明示相关信息，则需提供建设单位书面证明文件，证明文件上需加盖建设单位公章，否则不予认可。 </w:t>
            </w:r>
            <w:r/>
          </w:p>
        </w:tc>
      </w:tr>
    </w:tbl>
    <w:p>
      <w:pPr>
        <w:ind w:firstLine="482"/>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五、成交标准：</w:t>
      </w:r>
      <w:r/>
    </w:p>
    <w:p>
      <w:pPr>
        <w:ind w:firstLine="480"/>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评标结果按评审后得分由高到低顺序排列。得分相同的，按</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报价由低到高顺序排列。得分且</w:t>
      </w:r>
      <w:r>
        <w:rPr>
          <w:rFonts w:hint="eastAsia" w:ascii="宋体" w:hAnsi="宋体" w:cs="宋体"/>
          <w:color w:val="000000"/>
          <w:highlight w:val="none"/>
          <w:lang w:eastAsia="zh-CN"/>
        </w:rPr>
        <w:t xml:space="preserve">磋商报价</w:t>
      </w:r>
      <w:r>
        <w:rPr>
          <w:rFonts w:hint="eastAsia" w:ascii="宋体" w:hAnsi="宋体" w:eastAsia="宋体" w:cs="宋体"/>
          <w:color w:val="000000"/>
          <w:highlight w:val="none"/>
        </w:rPr>
        <w:t xml:space="preserve">相同的并列。响应文件满足磋商文件全部实质性要求，且按照评审因素的量化指标评审得分最高的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为排名第一的中标候选人。</w:t>
      </w:r>
      <w:r/>
    </w:p>
    <w:p>
      <w:pPr>
        <w:rPr>
          <w:rFonts w:hint="eastAsia"/>
          <w:b/>
          <w:bCs/>
          <w:highlight w:val="none"/>
        </w:rPr>
      </w:pPr>
      <w:r/>
      <w:bookmarkStart w:id="119" w:name="_Toc14460"/>
      <w:r>
        <w:rPr>
          <w:rFonts w:hint="eastAsia"/>
          <w:b/>
          <w:bCs/>
          <w:highlight w:val="none"/>
        </w:rPr>
        <w:br w:type="page" w:clear="all"/>
      </w:r>
      <w:r/>
    </w:p>
    <w:p>
      <w:pPr>
        <w:pStyle w:val="874"/>
        <w:jc w:val="center"/>
        <w:rPr>
          <w:rFonts w:hint="eastAsia"/>
          <w:b/>
          <w:bCs/>
          <w:highlight w:val="none"/>
        </w:rPr>
      </w:pPr>
      <w:r>
        <w:rPr>
          <w:rFonts w:hint="eastAsia"/>
          <w:b/>
          <w:bCs/>
          <w:highlight w:val="none"/>
        </w:rPr>
        <w:t xml:space="preserve">第七章  响应文件格式</w:t>
      </w:r>
      <w:bookmarkEnd w:id="114"/>
      <w:r/>
      <w:bookmarkEnd w:id="115"/>
      <w:r/>
      <w:bookmarkEnd w:id="116"/>
      <w:r/>
      <w:bookmarkEnd w:id="119"/>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68"/>
        <w:ind w:firstLine="1749"/>
        <w:jc w:val="both"/>
        <w:spacing w:line="480" w:lineRule="atLeast"/>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p>
    <w:p>
      <w:pPr>
        <w:pStyle w:val="1168"/>
        <w:ind w:firstLine="1749"/>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u w:val="single"/>
        </w:rPr>
        <w:t xml:space="preserve">                    </w:t>
      </w:r>
      <w:r/>
    </w:p>
    <w:p>
      <w:pPr>
        <w:pStyle w:val="1168"/>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168"/>
        <w:ind w:firstLine="1749"/>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168"/>
        <w:ind w:firstLine="1749"/>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期 ：</w:t>
      </w:r>
      <w:r>
        <w:rPr>
          <w:rFonts w:hint="eastAsia" w:ascii="宋体" w:hAnsi="宋体" w:eastAsia="宋体" w:cs="宋体"/>
          <w:b/>
          <w:color w:val="000000"/>
          <w:sz w:val="32"/>
          <w:szCs w:val="32"/>
          <w:highlight w:val="none"/>
          <w:u w:val="single"/>
        </w:rPr>
        <w:t xml:space="preserve">                    </w:t>
      </w:r>
      <w:r/>
    </w:p>
    <w:p>
      <w:pPr>
        <w:pStyle w:val="114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32"/>
          <w:szCs w:val="32"/>
          <w:highlight w:val="none"/>
        </w:rPr>
      </w:pPr>
      <w:r/>
      <w:bookmarkStart w:id="120" w:name="_Toc4212"/>
      <w:r/>
      <w:bookmarkStart w:id="121" w:name="_Toc15296"/>
      <w:r/>
      <w:bookmarkStart w:id="122" w:name="_Toc23485"/>
      <w:r>
        <w:rPr>
          <w:rFonts w:hint="eastAsia" w:ascii="宋体" w:hAnsi="宋体" w:eastAsia="宋体" w:cs="宋体"/>
          <w:b/>
          <w:color w:val="000000"/>
          <w:sz w:val="32"/>
          <w:szCs w:val="32"/>
          <w:highlight w:val="none"/>
        </w:rPr>
        <w:br w:type="page" w:clear="all"/>
      </w:r>
      <w:r/>
    </w:p>
    <w:p>
      <w:pPr>
        <w:ind w:firstLine="0"/>
        <w:rPr>
          <w:rFonts w:hint="eastAsia" w:ascii="宋体" w:hAnsi="宋体" w:eastAsia="宋体" w:cs="宋体"/>
          <w:b/>
          <w:color w:val="000000"/>
          <w:sz w:val="32"/>
          <w:szCs w:val="32"/>
          <w:highlight w:val="none"/>
        </w:rPr>
        <w:outlineLvl w:val="0"/>
      </w:pPr>
      <w:r/>
      <w:bookmarkStart w:id="123" w:name="_Toc14511"/>
      <w:r>
        <w:rPr>
          <w:rFonts w:hint="eastAsia" w:ascii="宋体" w:hAnsi="宋体" w:eastAsia="宋体" w:cs="宋体"/>
          <w:b/>
          <w:color w:val="000000"/>
          <w:sz w:val="32"/>
          <w:szCs w:val="32"/>
          <w:highlight w:val="none"/>
        </w:rPr>
        <w:t xml:space="preserve">一、磋商响应函</w:t>
      </w:r>
      <w:bookmarkEnd w:id="120"/>
      <w:r/>
      <w:bookmarkEnd w:id="121"/>
      <w:r/>
      <w:bookmarkEnd w:id="122"/>
      <w:r/>
      <w:bookmarkEnd w:id="123"/>
      <w:r/>
      <w:r/>
    </w:p>
    <w:p>
      <w:pPr>
        <w:pStyle w:val="1174"/>
        <w:ind w:firstLine="0"/>
        <w:jc w:val="center"/>
        <w:spacing w:before="0" w:after="0" w:line="360" w:lineRule="auto"/>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磋商响应函</w:t>
      </w:r>
      <w:r/>
    </w:p>
    <w:p>
      <w:pPr>
        <w:pStyle w:val="1169"/>
        <w:ind w:firstLine="482"/>
        <w:spacing w:line="480" w:lineRule="exact"/>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b/>
          <w:color w:val="000000"/>
          <w:highlight w:val="none"/>
        </w:rPr>
        <w:t xml:space="preserve">【采购单位】</w:t>
      </w:r>
      <w:r/>
    </w:p>
    <w:p>
      <w:pPr>
        <w:ind w:firstLine="480"/>
        <w:spacing w:line="480" w:lineRule="exact"/>
        <w:rPr>
          <w:rFonts w:hint="eastAsia" w:ascii="宋体" w:hAnsi="宋体" w:eastAsia="宋体" w:cs="宋体"/>
          <w:color w:val="000000"/>
          <w:highlight w:val="none"/>
        </w:rPr>
      </w:pPr>
      <w:r>
        <w:rPr>
          <w:rFonts w:hint="eastAsia" w:ascii="宋体" w:hAnsi="宋体" w:eastAsia="宋体" w:cs="宋体"/>
          <w:color w:val="000000"/>
          <w:szCs w:val="32"/>
          <w:highlight w:val="none"/>
        </w:rPr>
        <w:t xml:space="preserve">1、根据贵方</w:t>
      </w:r>
      <w:r>
        <w:rPr>
          <w:rFonts w:hint="eastAsia" w:ascii="宋体" w:hAnsi="宋体" w:eastAsia="宋体" w:cs="宋体"/>
          <w:b/>
          <w:color w:val="000000"/>
          <w:szCs w:val="32"/>
          <w:highlight w:val="none"/>
          <w:u w:val="single"/>
        </w:rPr>
        <w:t xml:space="preserve">      （项目名称）     </w:t>
      </w:r>
      <w:r>
        <w:rPr>
          <w:rFonts w:hint="eastAsia" w:ascii="宋体" w:hAnsi="宋体" w:eastAsia="宋体" w:cs="宋体"/>
          <w:b/>
          <w:color w:val="000000"/>
          <w:szCs w:val="32"/>
          <w:highlight w:val="none"/>
        </w:rPr>
        <w:t xml:space="preserve"> </w:t>
      </w:r>
      <w:r>
        <w:rPr>
          <w:rFonts w:hint="eastAsia" w:ascii="宋体" w:hAnsi="宋体" w:eastAsia="宋体" w:cs="宋体"/>
          <w:color w:val="000000"/>
          <w:szCs w:val="32"/>
          <w:highlight w:val="none"/>
        </w:rPr>
        <w:t xml:space="preserve">（项目编号：</w:t>
      </w:r>
      <w:r>
        <w:rPr>
          <w:rFonts w:hint="eastAsia" w:ascii="宋体" w:hAnsi="宋体" w:eastAsia="宋体" w:cs="宋体"/>
          <w:b/>
          <w:color w:val="000000"/>
          <w:szCs w:val="32"/>
          <w:highlight w:val="none"/>
          <w:u w:val="single"/>
        </w:rPr>
        <w:t xml:space="preserve">      </w:t>
      </w:r>
      <w:r>
        <w:rPr>
          <w:rFonts w:hint="eastAsia" w:ascii="宋体" w:hAnsi="宋体" w:eastAsia="宋体" w:cs="宋体"/>
          <w:color w:val="000000"/>
          <w:szCs w:val="32"/>
          <w:highlight w:val="none"/>
        </w:rPr>
        <w:t xml:space="preserve">）磋商文件，</w:t>
      </w:r>
      <w:r>
        <w:rPr>
          <w:rFonts w:hint="eastAsia" w:ascii="宋体" w:hAnsi="宋体" w:eastAsia="宋体" w:cs="宋体"/>
          <w:color w:val="000000"/>
          <w:highlight w:val="none"/>
        </w:rPr>
        <w:t xml:space="preserve">遵照《中华人民共和国政府采购法》等有关规定，经踏勘项目现场和研究上述采购文件的磋商须知、合同条款、图纸、工程建设标准和工程量清单及其他有关文件后，我方愿以人民币（大写）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元）的磋商响应报价并按上述图纸、合同条款、工程建设标准和工程量清单（如有时）的条件要求承包上述工程的施工、竣工，并承担任何质量缺陷保修责任。我方保证工程质量达到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标准，工期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日历天。</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2、我方保证在成交后派出项目负责人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同志（身份证号：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全面负责本工程的施工。</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3、我方承诺在本次磋商过程中无弄虚作假和串通投标等违法、违规行为，并愿意承担因弄虚作假和串通投标所引起的一切法律责任。</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highlight w:val="none"/>
        </w:rPr>
        <w:t xml:space="preserve">4、我方承诺在磋商响应有效期内（</w:t>
      </w:r>
      <w:r>
        <w:rPr>
          <w:rFonts w:hint="eastAsia" w:ascii="宋体" w:hAnsi="宋体" w:eastAsia="宋体" w:cs="宋体"/>
          <w:color w:val="000000"/>
          <w:szCs w:val="32"/>
          <w:highlight w:val="none"/>
        </w:rPr>
        <w:t xml:space="preserve">从响应文件递交截止时间结束后60天内）</w:t>
      </w:r>
      <w:r>
        <w:rPr>
          <w:rFonts w:hint="eastAsia" w:ascii="宋体" w:hAnsi="宋体" w:eastAsia="宋体" w:cs="宋体"/>
          <w:color w:val="000000"/>
          <w:highlight w:val="none"/>
        </w:rPr>
        <w:t xml:space="preserve">不修改、撤销响应文件。</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5、如我方成交：</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 我方承诺在收到成交通知书后，在成交通知书规定的期限内与你方签订合同。</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 我方承诺按照采购文件规定向你方递交履约担保。</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 我方承诺在合同约定的期限内完成并移交全部合同工程。</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 我方承诺不出借（挂靠）资质，如磋商中、磋商后被发现存在出错（挂靠）资质的行为，愿意无条件接受被取消成交（承包）资格、履约保证金不予退还，合同解除及清除出场，一切损失自行承担。</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磋商供应商：</w:t>
      </w:r>
      <w:r>
        <w:rPr>
          <w:rFonts w:hint="eastAsia" w:ascii="宋体" w:hAnsi="宋体" w:eastAsia="宋体" w:cs="宋体"/>
          <w:color w:val="000000"/>
          <w:szCs w:val="32"/>
          <w:highlight w:val="none"/>
          <w:u w:val="single"/>
        </w:rPr>
        <w:t xml:space="preserve">                        （盖单位公章）</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单位地址：</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法定代表人或其委托代理人：</w:t>
      </w:r>
      <w:r>
        <w:rPr>
          <w:rFonts w:hint="eastAsia" w:ascii="宋体" w:hAnsi="宋体" w:eastAsia="宋体" w:cs="宋体"/>
          <w:color w:val="000000"/>
          <w:szCs w:val="32"/>
          <w:highlight w:val="none"/>
          <w:u w:val="single"/>
        </w:rPr>
        <w:t xml:space="preserve">      （签字或盖章）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电话：</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传真：</w:t>
      </w:r>
      <w:r>
        <w:rPr>
          <w:rFonts w:hint="eastAsia" w:ascii="宋体" w:hAnsi="宋体" w:eastAsia="宋体" w:cs="宋体"/>
          <w:color w:val="000000"/>
          <w:szCs w:val="32"/>
          <w:highlight w:val="none"/>
          <w:u w:val="single"/>
        </w:rPr>
        <w:t xml:space="preserve">          </w:t>
      </w:r>
      <w:r/>
    </w:p>
    <w:p>
      <w:pPr>
        <w:ind w:right="420" w:firstLine="484"/>
        <w:jc w:val="right"/>
        <w:spacing w:line="480" w:lineRule="exact"/>
        <w:rPr>
          <w:rFonts w:hint="eastAsia" w:ascii="宋体" w:hAnsi="宋体" w:eastAsia="宋体" w:cs="宋体"/>
          <w:bCs/>
          <w:color w:val="000000"/>
          <w:highlight w:val="none"/>
        </w:rPr>
      </w:pPr>
      <w:r>
        <w:rPr>
          <w:rFonts w:hint="eastAsia" w:ascii="宋体" w:hAnsi="宋体" w:eastAsia="宋体" w:cs="宋体"/>
          <w:color w:val="000000"/>
          <w:szCs w:val="32"/>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ind w:firstLine="0"/>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30"/>
          <w:szCs w:val="30"/>
          <w:highlight w:val="none"/>
          <w:u w:val="single"/>
        </w:rPr>
        <w:br w:type="page" w:clear="all"/>
      </w:r>
      <w:bookmarkStart w:id="124" w:name="_Toc3347"/>
      <w:r/>
      <w:bookmarkStart w:id="125" w:name="_Toc28392"/>
      <w:r/>
      <w:bookmarkStart w:id="126" w:name="_Toc17281"/>
      <w:r/>
      <w:bookmarkStart w:id="127" w:name="_Toc8251"/>
      <w:r>
        <w:rPr>
          <w:rFonts w:hint="eastAsia" w:ascii="宋体" w:hAnsi="宋体" w:eastAsia="宋体" w:cs="宋体"/>
          <w:b/>
          <w:color w:val="000000"/>
          <w:sz w:val="32"/>
          <w:szCs w:val="32"/>
          <w:highlight w:val="none"/>
        </w:rPr>
        <w:t xml:space="preserve">二、中小企业声明函、残疾人福利性单位声明函</w:t>
      </w:r>
      <w:bookmarkEnd w:id="124"/>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 </w:t>
      </w:r>
      <w:r>
        <w:rPr>
          <w:rFonts w:hint="eastAsia" w:ascii="宋体" w:hAnsi="宋体" w:eastAsia="宋体" w:cs="宋体"/>
          <w:color w:val="000000"/>
          <w:highlight w:val="none"/>
        </w:rPr>
        <w:t xml:space="preserve">行业；承建企业为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bCs/>
          <w:color w:val="000000"/>
          <w:highlight w:val="none"/>
        </w:rPr>
        <w:t xml:space="preserve">企业名称（盖章）</w:t>
      </w:r>
      <w:r>
        <w:rPr>
          <w:rFonts w:hint="eastAsia" w:ascii="宋体" w:hAnsi="宋体" w:eastAsia="宋体" w:cs="宋体"/>
          <w:color w:val="000000"/>
          <w:szCs w:val="21"/>
          <w:highlight w:val="none"/>
        </w:rPr>
        <w:t xml:space="preserve">：</w:t>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1、从业人员、营业收入、资产总额填报上一年度数据，无上一年度数据的新成立企业可不填报。</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3、成交供应商的《中小企业声明函》随成交结果公开。</w:t>
      </w:r>
      <w:r/>
    </w:p>
    <w:p>
      <w:pPr>
        <w:ind w:firstLine="6776"/>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u w:val="single"/>
        </w:rPr>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单位的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项目由本单位承建。</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504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2、成交供应商的《残疾人福利性单位声明函》随成交结果公开。</w:t>
      </w:r>
      <w:r/>
    </w:p>
    <w:p>
      <w:pPr>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0"/>
        <w:spacing w:line="56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br w:type="page" w:clear="all"/>
      </w:r>
      <w:bookmarkStart w:id="128" w:name="_Toc286"/>
      <w:r>
        <w:rPr>
          <w:rFonts w:hint="eastAsia" w:ascii="宋体" w:hAnsi="宋体" w:eastAsia="宋体" w:cs="宋体"/>
          <w:b/>
          <w:color w:val="000000"/>
          <w:sz w:val="32"/>
          <w:szCs w:val="32"/>
          <w:highlight w:val="none"/>
        </w:rPr>
        <w:t xml:space="preserve">三、</w:t>
      </w:r>
      <w:bookmarkEnd w:id="125"/>
      <w:r/>
      <w:bookmarkEnd w:id="126"/>
      <w:r/>
      <w:bookmarkStart w:id="129" w:name="_Toc14505"/>
      <w:r/>
      <w:bookmarkStart w:id="130" w:name="_Toc26401"/>
      <w:r>
        <w:rPr>
          <w:rFonts w:hint="eastAsia" w:ascii="宋体" w:hAnsi="宋体" w:eastAsia="宋体" w:cs="宋体"/>
          <w:b/>
          <w:color w:val="000000"/>
          <w:sz w:val="32"/>
          <w:szCs w:val="32"/>
          <w:highlight w:val="none"/>
        </w:rPr>
        <w:t xml:space="preserve">资格证明文件</w:t>
      </w:r>
      <w:bookmarkEnd w:id="127"/>
      <w:r/>
      <w:bookmarkEnd w:id="128"/>
      <w:r/>
      <w:bookmarkEnd w:id="129"/>
      <w:r/>
      <w:bookmarkEnd w:id="130"/>
      <w:r/>
      <w:r/>
    </w:p>
    <w:p>
      <w:pPr>
        <w:ind w:firstLine="1120"/>
        <w:jc w:val="left"/>
        <w:spacing w:before="14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请根据磋商文件对磋商供应商的资格要求（第一章 竞争性磋商采购公告——二、申请人的资格要求），提供资格证明文件。</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财务状况报告及税收、社会保障资金</w:t>
      </w:r>
      <w:r/>
    </w:p>
    <w:p>
      <w:pPr>
        <w:jc w:val="center"/>
        <w:rPr>
          <w:rFonts w:hint="eastAsia" w:ascii="宋体" w:hAnsi="宋体" w:eastAsia="宋体" w:cs="宋体"/>
          <w:color w:val="000000"/>
          <w:sz w:val="28"/>
          <w:szCs w:val="28"/>
          <w:highlight w:val="none"/>
        </w:rPr>
      </w:pPr>
      <w:r>
        <w:rPr>
          <w:rFonts w:hint="eastAsia" w:ascii="宋体" w:hAnsi="宋体" w:eastAsia="宋体" w:cs="宋体"/>
          <w:b/>
          <w:color w:val="000000"/>
          <w:sz w:val="32"/>
          <w:szCs w:val="32"/>
          <w:highlight w:val="none"/>
        </w:rPr>
        <w:t xml:space="preserve">缴纳情况承诺函</w:t>
      </w:r>
      <w:r/>
    </w:p>
    <w:p>
      <w:pP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采购人名称</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我方</w:t>
      </w: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参加</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项目编号</w:t>
      </w:r>
      <w:r>
        <w:rPr>
          <w:rFonts w:hint="eastAsia" w:ascii="宋体" w:hAnsi="宋体" w:eastAsia="宋体" w:cs="宋体"/>
          <w:color w:val="000000"/>
          <w:highlight w:val="none"/>
        </w:rPr>
        <w:t xml:space="preserve">）采购，根据《</w:t>
      </w:r>
      <w:r>
        <w:rPr>
          <w:rStyle w:val="1172"/>
          <w:rFonts w:hint="eastAsia" w:ascii="宋体" w:hAnsi="宋体" w:eastAsia="宋体" w:cs="宋体"/>
          <w:b w:val="0"/>
          <w:color w:val="000000"/>
          <w:highlight w:val="none"/>
        </w:rPr>
        <w:t xml:space="preserve">关于简化政府采购供应商资格审查有关事项的通知</w:t>
      </w:r>
      <w:r>
        <w:rPr>
          <w:rFonts w:hint="eastAsia" w:ascii="宋体" w:hAnsi="宋体" w:eastAsia="宋体" w:cs="宋体"/>
          <w:color w:val="000000"/>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法定代表人或其委托代理人（签名或签章）：</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43"/>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具备履行合同所必需的设备和专业技术能力的声明及证明材料</w:t>
      </w:r>
      <w:r/>
    </w:p>
    <w:p>
      <w:pPr>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公司郑重声明：我单位具备履行本项采购合同所必需的设备和专业技术能力，为履行本项采购合同我单位具备如下主要设备和主要专业技术能力：</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注：须附证明材料。</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840"/>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bCs/>
          <w:color w:val="000000"/>
          <w:highlight w:val="none"/>
        </w:rPr>
        <w:t xml:space="preserve">法定代表人或授权委托人（签字或盖章）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日期：______年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8"/>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5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 3 年内在经营活动中没有重大违法记录的</w:t>
      </w:r>
      <w:r/>
    </w:p>
    <w:p>
      <w:pPr>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书面声明</w:t>
      </w:r>
      <w:r/>
    </w:p>
    <w:p>
      <w:pPr>
        <w:spacing w:line="4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32"/>
          <w:szCs w:val="32"/>
          <w:highlight w:val="none"/>
        </w:rPr>
        <w:t xml:space="preserve">  </w:t>
      </w:r>
      <w:r/>
    </w:p>
    <w:p>
      <w:pPr>
        <w:ind w:left="0"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p>
    <w:p>
      <w:pPr>
        <w:ind w:firstLine="504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供应商（公章）：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法定代表人或授权代表签字：______</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jc w:val="left"/>
        <w:spacing w:before="50" w:after="143"/>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spacing w:before="50" w:after="143" w:line="560" w:lineRule="exact"/>
        <w:rPr>
          <w:rFonts w:hint="eastAsia" w:ascii="宋体" w:hAnsi="宋体" w:eastAsia="宋体" w:cs="宋体"/>
          <w:b/>
          <w:bCs/>
          <w:color w:val="000000"/>
          <w:highlight w:val="none"/>
          <w:u w:val="single"/>
        </w:rPr>
      </w:pPr>
      <w:r>
        <w:rPr>
          <w:rFonts w:hint="eastAsia" w:ascii="宋体" w:hAnsi="宋体" w:eastAsia="宋体" w:cs="宋体"/>
          <w:b/>
          <w:bCs/>
          <w:color w:val="000000"/>
          <w:highlight w:val="none"/>
          <w:u w:val="single"/>
        </w:rPr>
      </w:r>
      <w:r/>
    </w:p>
    <w:p>
      <w:pPr>
        <w:ind w:firstLine="480"/>
        <w:jc w:val="left"/>
        <w:spacing w:before="50" w:after="143"/>
        <w:rPr>
          <w:rFonts w:hint="eastAsia" w:ascii="宋体" w:hAnsi="宋体" w:eastAsia="宋体" w:cs="宋体"/>
          <w:b/>
          <w:bCs/>
          <w:i/>
          <w:color w:val="000000"/>
          <w:highlight w:val="none"/>
          <w:u w:val="single"/>
        </w:rPr>
      </w:pPr>
      <w:r>
        <w:rPr>
          <w:rFonts w:hint="eastAsia" w:ascii="宋体" w:hAnsi="宋体" w:eastAsia="宋体" w:cs="宋体"/>
          <w:b/>
          <w:bCs/>
          <w:i/>
          <w:color w:val="000000"/>
          <w:highlight w:val="none"/>
          <w:u w:val="singl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Cs w:val="21"/>
          <w:highlight w:val="none"/>
        </w:rPr>
        <w:br w:type="page" w:clear="all"/>
      </w:r>
      <w:bookmarkStart w:id="131" w:name="_Toc91256337"/>
      <w:r/>
      <w:bookmarkStart w:id="132" w:name="_Toc91183849"/>
      <w:r>
        <w:rPr>
          <w:rFonts w:hint="eastAsia" w:ascii="宋体" w:hAnsi="宋体" w:eastAsia="宋体" w:cs="宋体"/>
          <w:b/>
          <w:bCs/>
          <w:color w:val="000000"/>
          <w:sz w:val="32"/>
          <w:szCs w:val="32"/>
          <w:highlight w:val="none"/>
        </w:rPr>
        <w:t xml:space="preserve">法定代表人授权委托书</w:t>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cs="宋体"/>
          <w:color w:val="000000"/>
          <w:highlight w:val="non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本授权书于______年____月____日起生效，特此声明。</w:t>
      </w:r>
      <w:r/>
    </w:p>
    <w:p>
      <w:pPr>
        <w:pStyle w:val="1168"/>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法定代表人（单位负责人）有效期内的身份证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884"/>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委托代理人有效期内的身份证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884"/>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填报说明：</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1、若供应商为事业单位或其他组织或分支机构（仅当磋商文件注明允许分支机构</w:t>
      </w:r>
      <w:r>
        <w:rPr>
          <w:rFonts w:hint="eastAsia" w:ascii="宋体" w:hAnsi="宋体" w:cs="宋体"/>
          <w:color w:val="000000"/>
          <w:szCs w:val="16"/>
          <w:highlight w:val="none"/>
          <w:lang w:val="en-US" w:eastAsia="zh-CN"/>
        </w:rPr>
        <w:t xml:space="preserve">参与磋商</w:t>
      </w:r>
      <w:r>
        <w:rPr>
          <w:rFonts w:hint="eastAsia" w:ascii="宋体" w:hAnsi="宋体" w:eastAsia="宋体" w:cs="宋体"/>
          <w:color w:val="000000"/>
          <w:szCs w:val="16"/>
          <w:highlight w:val="none"/>
        </w:rPr>
        <w:t xml:space="preserve">的），则法定代表人（单位负责人）处的签署人可为单位负责人。</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2、若响应文件中全部签字之处均为法定代表人（单位负责人）本人签署，则可不提供本《授权委托书》，但须提供《法定代表人（单位负责人）身份证明》。</w:t>
      </w:r>
      <w:r/>
    </w:p>
    <w:p>
      <w:pPr>
        <w:ind w:firstLine="480"/>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3、供应商为自然人的情形，可不提供本《授权委托书》。</w:t>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bookmarkEnd w:id="131"/>
      <w:bookmarkEnd w:id="132"/>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法定代表人身份证明</w:t>
      </w:r>
      <w:r/>
    </w:p>
    <w:p>
      <w:pPr>
        <w:tabs>
          <w:tab w:val="left" w:pos="55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致：【采购单位】</w:t>
      </w:r>
      <w:r/>
    </w:p>
    <w:p>
      <w:pPr>
        <w:ind w:firstLine="480"/>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兹证明，</w:t>
      </w:r>
      <w:r/>
    </w:p>
    <w:p>
      <w:pPr>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职务：</w:t>
      </w:r>
      <w:r>
        <w:rPr>
          <w:rFonts w:hint="eastAsia" w:ascii="宋体" w:hAnsi="宋体" w:eastAsia="宋体" w:cs="宋体"/>
          <w:color w:val="000000"/>
          <w:highlight w:val="none"/>
          <w:u w:val="single"/>
        </w:rPr>
        <w:t xml:space="preserve">       </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系</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（供应商名称）的法定代表人（单位负责人）。</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6"/>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884"/>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ind w:right="4305"/>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单位名称：</w:t>
      </w:r>
      <w:r>
        <w:rPr>
          <w:rFonts w:hint="eastAsia" w:ascii="宋体" w:hAnsi="宋体" w:eastAsia="宋体" w:cs="宋体"/>
          <w:color w:val="000000"/>
          <w:highlight w:val="none"/>
          <w:u w:val="single"/>
        </w:rPr>
        <w:t xml:space="preserve">（加盖CA电子公章）</w:t>
      </w:r>
      <w:r/>
    </w:p>
    <w:p>
      <w:pPr>
        <w:pStyle w:val="1168"/>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1168"/>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single"/>
        </w:rPr>
      </w:r>
      <w:r/>
    </w:p>
    <w:p>
      <w:pPr>
        <w:pStyle w:val="1168"/>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说明：</w:t>
      </w:r>
      <w:r/>
    </w:p>
    <w:p>
      <w:pPr>
        <w:pStyle w:val="1190"/>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1．委托书内容填写应当明确、文字工整清楚，涂改无效。</w:t>
      </w:r>
      <w:r/>
    </w:p>
    <w:p>
      <w:pPr>
        <w:pStyle w:val="1190"/>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2．委托书不得转借、转让、买卖。</w:t>
      </w:r>
      <w:r/>
    </w:p>
    <w:p>
      <w:pPr>
        <w:pStyle w:val="1190"/>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3．委托代理人根据授权范围，以委托单位的名义签订合同，并将此委托书提交给采购单位作为合同附件。</w:t>
      </w:r>
      <w:r/>
    </w:p>
    <w:p>
      <w:pPr>
        <w:pStyle w:val="1169"/>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69"/>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69"/>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0"/>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磋商供应商响应承诺书</w:t>
      </w:r>
      <w:r/>
    </w:p>
    <w:p>
      <w:pPr>
        <w:ind w:firstLine="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我公司参与贵单位</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工程项目的磋商，我单位郑重承诺：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1、所报项目负责人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同志未同时在两个或两个以上工程项目担任工程项目负责人；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2、拟派项目负责人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同志及本单位近</w:t>
      </w:r>
      <w:r>
        <w:rPr>
          <w:rFonts w:hint="eastAsia" w:ascii="宋体" w:hAnsi="宋体" w:eastAsia="宋体" w:cs="宋体"/>
          <w:color w:val="000000"/>
          <w:highlight w:val="none"/>
          <w:u w:val="single"/>
          <w:lang w:bidi="ar"/>
        </w:rPr>
        <w:t xml:space="preserve"> 3 </w:t>
      </w:r>
      <w:r>
        <w:rPr>
          <w:rFonts w:hint="eastAsia" w:ascii="宋体" w:hAnsi="宋体" w:eastAsia="宋体" w:cs="宋体"/>
          <w:color w:val="000000"/>
          <w:highlight w:val="none"/>
          <w:lang w:bidi="ar"/>
        </w:rPr>
        <w:t xml:space="preserve">年以来无建筑市场不良行为；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3、我公司（超过 3 年）、法定代表人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年）、所报项目负责人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年）无行贿犯罪记录；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4、绝不出借挂靠资质；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5、磋商全过程（含质疑、投诉环节）出示的文件资料均是真实、有效的。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6、未在“信用中国”的“失信惩戒”被列为失信被执行人。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磋商供应商：           （盖章）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法定代表人：           （签字或盖章）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           （签字）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项目负责人证书编号：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日期：     年     月    日</w:t>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（采购单位）    </w:t>
      </w:r>
      <w:r>
        <w:rPr>
          <w:rFonts w:hint="eastAsia" w:ascii="宋体" w:hAnsi="宋体" w:eastAsia="宋体" w:cs="宋体"/>
          <w:color w:val="000000"/>
          <w:highlight w:val="non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我公司参与贵单位</w:t>
      </w:r>
      <w:r>
        <w:rPr>
          <w:rFonts w:hint="eastAsia" w:ascii="宋体" w:hAnsi="宋体" w:eastAsia="宋体" w:cs="宋体"/>
          <w:color w:val="000000"/>
          <w:highlight w:val="none"/>
          <w:u w:val="single"/>
        </w:rPr>
        <w:t xml:space="preserve">           （项目编号：     ）</w:t>
      </w:r>
      <w:r>
        <w:rPr>
          <w:rFonts w:hint="eastAsia" w:ascii="宋体" w:hAnsi="宋体" w:eastAsia="宋体" w:cs="宋体"/>
          <w:color w:val="000000"/>
          <w:highlight w:val="none"/>
        </w:rPr>
        <w:t xml:space="preserve">项目的磋商，我公司郑重承诺：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1、我公司在磋商期间企业资质动态监管核查结果为合格。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2、我公司在磋商响应有效期内企业资质动态监管核查为合格；若磋商响应有效期内企业资质动态监管核查不合格，将主动放弃成交资格。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3、我公司承诺的均是真实、有效的。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法定代表人：（签字或盖章）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rPr>
          <w:rFonts w:hint="eastAsia" w:ascii="宋体" w:hAnsi="宋体" w:eastAsia="宋体" w:cs="宋体"/>
          <w:b/>
          <w:bCs/>
          <w:color w:val="000000"/>
          <w:sz w:val="32"/>
          <w:szCs w:val="32"/>
          <w:highlight w:val="none"/>
        </w:rPr>
      </w:pPr>
      <w:r>
        <w:rPr>
          <w:rFonts w:hint="eastAsia" w:ascii="宋体" w:hAnsi="宋体" w:eastAsia="宋体" w:cs="宋体"/>
          <w:bCs/>
          <w:color w:val="000000"/>
          <w:sz w:val="36"/>
          <w:szCs w:val="28"/>
          <w:highlight w:val="none"/>
        </w:rPr>
        <w:br w:type="page" w:clear="all"/>
      </w:r>
      <w:bookmarkStart w:id="133" w:name="_Toc14847"/>
      <w:r/>
      <w:bookmarkStart w:id="134" w:name="_Toc2279"/>
      <w:r/>
      <w:bookmarkStart w:id="135" w:name="_Toc30442"/>
      <w:r>
        <w:rPr>
          <w:rFonts w:hint="eastAsia" w:ascii="宋体" w:hAnsi="宋体" w:eastAsia="宋体" w:cs="宋体"/>
          <w:b/>
          <w:color w:val="000000"/>
          <w:sz w:val="32"/>
          <w:szCs w:val="32"/>
          <w:highlight w:val="none"/>
        </w:rPr>
        <w:t xml:space="preserve">四、已标价的工程量清单</w:t>
      </w:r>
      <w:bookmarkEnd w:id="133"/>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22"/>
        <w:ind w:firstLine="422"/>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b/>
          <w:bCs/>
          <w:color w:val="000000"/>
          <w:highlight w:val="none"/>
        </w:rPr>
        <w:t xml:space="preserve">注：各分项最终结算价按照磋商首次报价与最后报价作同比例变动。</w:t>
      </w:r>
      <w:r/>
    </w:p>
    <w:p>
      <w:pPr>
        <w:ind w:firstLine="0"/>
        <w:spacing w:line="40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bookmarkEnd w:id="134"/>
      <w:r/>
      <w:bookmarkEnd w:id="135"/>
      <w:r/>
      <w:bookmarkStart w:id="136" w:name="_Toc27900"/>
      <w:r/>
      <w:bookmarkStart w:id="137" w:name="_Toc20606"/>
      <w:r>
        <w:rPr>
          <w:rFonts w:hint="eastAsia" w:ascii="宋体" w:hAnsi="宋体" w:eastAsia="宋体" w:cs="宋体"/>
          <w:b/>
          <w:color w:val="000000"/>
          <w:sz w:val="32"/>
          <w:szCs w:val="32"/>
          <w:highlight w:val="none"/>
        </w:rPr>
        <w:t xml:space="preserve">五、</w:t>
      </w:r>
      <w:bookmarkEnd w:id="136"/>
      <w:r/>
      <w:bookmarkEnd w:id="137"/>
      <w:r>
        <w:rPr>
          <w:rFonts w:hint="eastAsia" w:ascii="宋体" w:hAnsi="宋体" w:eastAsia="宋体" w:cs="宋体"/>
          <w:b/>
          <w:color w:val="000000"/>
          <w:sz w:val="32"/>
          <w:szCs w:val="32"/>
          <w:highlight w:val="none"/>
        </w:rPr>
        <w:t xml:space="preserve">施工组织设计</w:t>
      </w:r>
      <w:r/>
    </w:p>
    <w:p>
      <w:pPr>
        <w:pStyle w:val="117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5"/>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7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（格式自定）</w:t>
      </w:r>
      <w:r/>
    </w:p>
    <w:p>
      <w:pPr>
        <w:pStyle w:val="1175"/>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项目名称：【项目名称】</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项目编号：【项目编号】</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4"/>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left"/>
        <w:rPr>
          <w:rFonts w:hint="eastAsia" w:ascii="宋体" w:hAnsi="宋体" w:eastAsia="宋体" w:cs="宋体"/>
          <w:bCs/>
          <w:color w:val="000000"/>
          <w:sz w:val="36"/>
          <w:szCs w:val="28"/>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六、商务条款偏离表</w:t>
      </w:r>
      <w:r/>
    </w:p>
    <w:p>
      <w:pPr>
        <w:ind w:firstLine="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商务条款偏离表</w:t>
      </w:r>
      <w:r/>
    </w:p>
    <w:p>
      <w:pPr>
        <w:ind w:firstLine="0"/>
        <w:jc w:val="center"/>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请逐条对应采购文件中的商务条件，填写该表。</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项号</w:t>
            </w:r>
            <w:r/>
          </w:p>
        </w:tc>
        <w:tc>
          <w:tcPr>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采购文件的商务条款</w:t>
            </w:r>
            <w:r/>
          </w:p>
        </w:tc>
        <w:tc>
          <w:tcPr>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响应文件的商务条款</w:t>
            </w:r>
            <w:r/>
          </w:p>
        </w:tc>
        <w:tc>
          <w:tcPr>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偏离说明</w:t>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ind w:firstLine="480"/>
        <w:spacing w:line="400" w:lineRule="exact"/>
        <w:rPr>
          <w:rFonts w:hint="eastAsia" w:ascii="宋体" w:hAnsi="宋体" w:eastAsia="宋体" w:cs="宋体"/>
          <w:color w:val="000000"/>
          <w:sz w:val="21"/>
          <w:szCs w:val="20"/>
          <w:highlight w:val="none"/>
        </w:rPr>
      </w:pPr>
      <w:r>
        <w:rPr>
          <w:rFonts w:hint="eastAsia" w:ascii="宋体" w:hAnsi="宋体" w:eastAsia="宋体" w:cs="宋体"/>
          <w:color w:val="000000"/>
          <w:highlight w:val="none"/>
        </w:rPr>
        <w:t xml:space="preserve">注：“偏离说明”填写“正偏离”“负偏离”或“无偏离”。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pStyle w:val="1118"/>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法定代表人或委托代理人（签字或盖章）：</w:t>
      </w:r>
      <w:r/>
    </w:p>
    <w:p>
      <w:pPr>
        <w:pStyle w:val="1118"/>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sectPr>
          <w:footerReference w:type="default" r:id="rId14"/>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eastAsia="宋体" w:cs="宋体"/>
          <w:color w:val="000000"/>
          <w:highlight w:val="none"/>
        </w:rPr>
        <w:t xml:space="preserve">日期：    年     月     </w:t>
      </w:r>
      <w:r/>
    </w:p>
    <w:p>
      <w:pPr>
        <w:ind w:firstLine="0"/>
        <w:jc w:val="left"/>
        <w:rPr>
          <w:rFonts w:hint="eastAsia" w:ascii="宋体" w:hAnsi="宋体" w:eastAsia="宋体" w:cs="宋体"/>
          <w:b/>
          <w:color w:val="000000"/>
          <w:sz w:val="32"/>
          <w:szCs w:val="32"/>
          <w:highlight w:val="none"/>
        </w:rPr>
        <w:outlineLvl w:val="1"/>
      </w:pPr>
      <w:r/>
      <w:bookmarkStart w:id="138" w:name="_Toc25888"/>
      <w:r/>
      <w:bookmarkStart w:id="139" w:name="_Toc18727"/>
      <w:r/>
      <w:bookmarkStart w:id="140" w:name="_Toc32188"/>
      <w:r>
        <w:rPr>
          <w:rFonts w:hint="eastAsia" w:ascii="宋体" w:hAnsi="宋体" w:eastAsia="宋体" w:cs="宋体"/>
          <w:b/>
          <w:color w:val="000000"/>
          <w:sz w:val="32"/>
          <w:szCs w:val="32"/>
          <w:highlight w:val="none"/>
        </w:rPr>
        <w:t xml:space="preserve">七、开标一览表</w:t>
      </w:r>
      <w:r/>
    </w:p>
    <w:p>
      <w:pPr>
        <w:jc w:val="left"/>
        <w:rPr>
          <w:rFonts w:hint="eastAsia" w:ascii="宋体" w:hAnsi="宋体" w:eastAsia="宋体" w:cs="宋体"/>
          <w:color w:val="000000"/>
          <w:sz w:val="36"/>
          <w:highlight w:val="none"/>
        </w:rPr>
      </w:pPr>
      <w:r>
        <w:rPr>
          <w:rFonts w:hint="eastAsia" w:ascii="宋体" w:hAnsi="宋体" w:eastAsia="宋体" w:cs="宋体"/>
          <w:color w:val="000000"/>
          <w:highlight w:val="none"/>
        </w:rPr>
        <w:t xml:space="preserve">项目编号：      分包号：</w:t>
      </w:r>
      <w:r>
        <w:rPr>
          <w:rFonts w:hint="eastAsia" w:ascii="宋体" w:hAnsi="宋体" w:eastAsia="宋体" w:cs="宋体"/>
          <w:bCs/>
          <w:color w:val="000000"/>
          <w:highlight w:val="none"/>
        </w:rPr>
        <w:t xml:space="preserve"> </w:t>
      </w:r>
      <w:r/>
    </w:p>
    <w:p>
      <w:pPr>
        <w:ind w:firstLine="480"/>
        <w:jc w:val="cente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货币单位：人民币元</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jc w:val="center"/>
        </w:trPr>
        <w:tc>
          <w:tcPr>
            <w:tcW w:w="2840"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项目名称</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项目内容</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总价（小写）</w:t>
            </w:r>
            <w:r/>
          </w:p>
        </w:tc>
      </w:tr>
      <w:tr>
        <w:trPr>
          <w:jc w:val="cente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841" w:type="dxa"/>
            <w:vAlign w:val="top"/>
            <w:textDirection w:val="lrTb"/>
            <w:noWrap w:val="false"/>
          </w:tcPr>
          <w:p>
            <w:pPr>
              <w:ind w:left="0" w:right="0" w:firstLine="48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详见</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文件</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元</w:t>
            </w:r>
            <w:r/>
          </w:p>
        </w:tc>
      </w:tr>
      <w:tr>
        <w:trPr>
          <w:jc w:val="center"/>
        </w:trPr>
        <w:tc>
          <w:tcPr>
            <w:tcW w:w="2840" w:type="dxa"/>
            <w:vAlign w:val="top"/>
            <w:textDirection w:val="lrTb"/>
            <w:noWrap w:val="false"/>
          </w:tcPr>
          <w:p>
            <w:pPr>
              <w:ind w:left="0" w:right="0" w:firstLine="72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总价（大写）</w:t>
            </w:r>
            <w:r/>
          </w:p>
        </w:tc>
        <w:tc>
          <w:tcPr>
            <w:gridSpan w:val="2"/>
            <w:tcW w:w="5682"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（电子签章）</w:t>
      </w:r>
      <w:r/>
    </w:p>
    <w:p>
      <w:pPr>
        <w:ind w:firstLine="0"/>
        <w:spacing w:line="5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bookmarkStart w:id="141" w:name="_Toc16588"/>
      <w:r>
        <w:rPr>
          <w:rFonts w:hint="eastAsia" w:ascii="宋体" w:hAnsi="宋体" w:eastAsia="宋体" w:cs="宋体"/>
          <w:b/>
          <w:color w:val="000000"/>
          <w:sz w:val="32"/>
          <w:szCs w:val="32"/>
          <w:highlight w:val="none"/>
        </w:rPr>
        <w:t xml:space="preserve">八、类似项目业绩一览表</w:t>
      </w:r>
      <w:bookmarkEnd w:id="138"/>
      <w:r/>
      <w:bookmarkEnd w:id="139"/>
      <w:r/>
      <w:bookmarkEnd w:id="140"/>
      <w:r/>
      <w:bookmarkEnd w:id="141"/>
      <w:r/>
      <w:r/>
    </w:p>
    <w:p>
      <w:pPr>
        <w:pStyle w:val="1174"/>
        <w:ind w:firstLine="0"/>
        <w:jc w:val="center"/>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类似项目业绩一览表</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序号</w:t>
            </w:r>
            <w:r/>
          </w:p>
        </w:tc>
        <w:tc>
          <w:tcPr>
            <w:tcW w:w="2464"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工程名称</w:t>
            </w:r>
            <w:r/>
          </w:p>
        </w:tc>
        <w:tc>
          <w:tcPr>
            <w:tcW w:w="2155"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签订时间</w:t>
            </w:r>
            <w:r/>
          </w:p>
        </w:tc>
        <w:tc>
          <w:tcPr>
            <w:tcW w:w="1372"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业主单位</w:t>
            </w:r>
            <w:r/>
          </w:p>
        </w:tc>
        <w:tc>
          <w:tcPr>
            <w:tcW w:w="244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合同金额</w:t>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72"/>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法定代表人或授权委托人签字或盖章：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pStyle w:val="1144"/>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8"/>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br w:type="page" w:clear="all"/>
      </w:r>
      <w:r/>
    </w:p>
    <w:p>
      <w:pPr>
        <w:ind w:firstLine="0"/>
        <w:spacing w:line="520" w:lineRule="exact"/>
        <w:rPr>
          <w:rFonts w:hint="eastAsia" w:ascii="宋体" w:hAnsi="宋体" w:eastAsia="宋体" w:cs="宋体"/>
          <w:b/>
          <w:bCs/>
          <w:color w:val="000000"/>
          <w:sz w:val="28"/>
          <w:szCs w:val="28"/>
          <w:highlight w:val="none"/>
        </w:rPr>
        <w:outlineLvl w:val="0"/>
      </w:pPr>
      <w:r/>
      <w:bookmarkStart w:id="142" w:name="_Toc4763"/>
      <w:r>
        <w:rPr>
          <w:rFonts w:hint="eastAsia" w:ascii="宋体" w:hAnsi="宋体" w:cs="宋体"/>
          <w:b/>
          <w:color w:val="000000"/>
          <w:sz w:val="32"/>
          <w:szCs w:val="32"/>
          <w:highlight w:val="none"/>
          <w:lang w:val="en-US" w:eastAsia="zh-CN"/>
        </w:rPr>
        <w:t xml:space="preserve">九</w:t>
      </w:r>
      <w:r>
        <w:rPr>
          <w:rFonts w:hint="eastAsia" w:ascii="宋体" w:hAnsi="宋体" w:eastAsia="宋体" w:cs="宋体"/>
          <w:b/>
          <w:color w:val="000000"/>
          <w:sz w:val="32"/>
          <w:szCs w:val="32"/>
          <w:highlight w:val="none"/>
        </w:rPr>
        <w:t xml:space="preserve">、其它材料</w:t>
      </w:r>
      <w:bookmarkEnd w:id="142"/>
      <w:r/>
      <w:r/>
    </w:p>
    <w:p>
      <w:pPr>
        <w:ind w:firstLine="42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ind w:firstLine="420"/>
        <w:jc w:val="center"/>
        <w:spacing w:line="520" w:lineRule="exact"/>
        <w:rPr>
          <w:rFonts w:hint="eastAsia" w:ascii="宋体" w:hAnsi="宋体" w:eastAsia="宋体" w:cs="宋体"/>
          <w:color w:val="000000"/>
          <w:sz w:val="28"/>
          <w:highlight w:val="none"/>
        </w:rPr>
        <w:outlineLvl w:val="0"/>
      </w:pPr>
      <w:r/>
      <w:bookmarkStart w:id="143" w:name="_Toc10037"/>
      <w:r/>
      <w:bookmarkStart w:id="144" w:name="_Toc15866"/>
      <w:r/>
      <w:bookmarkStart w:id="145" w:name="_Toc2391"/>
      <w:r/>
      <w:bookmarkStart w:id="146" w:name="_Toc11517_WPSOffice_Level1"/>
      <w:r/>
      <w:bookmarkStart w:id="147" w:name="_Toc4695"/>
      <w:r>
        <w:rPr>
          <w:rFonts w:hint="eastAsia" w:ascii="宋体" w:hAnsi="宋体" w:eastAsia="宋体" w:cs="宋体"/>
          <w:color w:val="000000"/>
          <w:sz w:val="28"/>
          <w:highlight w:val="none"/>
        </w:rPr>
        <w:t xml:space="preserve">供应商认为有必要提供的材料或评分标准中需要提供的材料。</w:t>
      </w:r>
      <w:bookmarkEnd w:id="143"/>
      <w:r/>
      <w:bookmarkEnd w:id="144"/>
      <w:r/>
      <w:bookmarkEnd w:id="145"/>
      <w:r/>
      <w:bookmarkEnd w:id="146"/>
      <w:r/>
      <w:bookmarkEnd w:id="147"/>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15"/>
      <w:footerReference w:type="first" r:id="rId16"/>
      <w:footnotePr/>
      <w:endnotePr/>
      <w:type w:val="nextPage"/>
      <w:pgSz w:w="11907" w:h="16840" w:orient="portrait"/>
      <w:pgMar w:top="1134" w:right="1134" w:bottom="1134" w:left="1134" w:header="73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ourier New">
    <w:panose1 w:val="020703090202050204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rPr>
        <w:rStyle w:val="1145"/>
      </w:rPr>
      <w:framePr w:wrap="around" w:vAnchor="text" w:hAnchor="margin" w:xAlign="center" w:y="1"/>
    </w:pPr>
    <w:r>
      <w:fldChar w:fldCharType="begin"/>
    </w:r>
    <w:r>
      <w:rPr>
        <w:rStyle w:val="1145"/>
      </w:rPr>
      <w:instrText xml:space="preserve">PAGE  </w:instrText>
    </w:r>
    <w:r>
      <w:fldChar w:fldCharType="end"/>
    </w:r>
    <w:r/>
  </w:p>
  <w:p>
    <w:pPr>
      <w:pStyle w:val="11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2426970</wp:posOffset>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191.1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64</w:t>
                    </w:r>
                    <w:r>
                      <w:fldChar w:fldCharType="end"/>
                    </w:r>
                    <w:r/>
                  </w:p>
                </w:txbxContent>
              </v:textbox>
            </v:shape>
          </w:pict>
        </mc:Fallback>
      </mc:AlternateContent>
    </w:r>
    <w:r>
      <w:rPr>
        <w:szCs w:val="21"/>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84"/>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6837"/>
      <w:gridCol w:w="2882"/>
    </w:tblGrid>
    <w:tr>
      <w:trPr>
        <w:trHeight w:val="380"/>
      </w:trPr>
      <w:tc>
        <w:tcPr>
          <w:tcBorders>
            <w:top w:val="none" w:color="000000" w:sz="4" w:space="0"/>
            <w:left w:val="none" w:color="000000" w:sz="4" w:space="0"/>
            <w:bottom w:val="none" w:color="000000" w:sz="4" w:space="0"/>
            <w:right w:val="none" w:color="000000" w:sz="4" w:space="0"/>
          </w:tcBorders>
          <w:tcW w:w="6837" w:type="dxa"/>
          <w:vAlign w:val="center"/>
          <w:textDirection w:val="lrTb"/>
          <w:noWrap w:val="false"/>
        </w:tcPr>
        <w:p>
          <w:pPr>
            <w:pStyle w:val="1178"/>
            <w:ind w:left="0" w:right="0" w:firstLine="360"/>
            <w:jc w:val="both"/>
            <w:keepLines w:val="0"/>
            <w:keepNext w:val="0"/>
            <w:spacing w:before="0" w:beforeAutospacing="0" w:after="0" w:afterAutospacing="0" w:line="240" w:lineRule="auto"/>
            <w:pBdr>
              <w:bottom w:val="none" w:color="000000" w:sz="0" w:space="0"/>
            </w:pBdr>
            <w:suppressLineNumbers w:val="0"/>
          </w:pPr>
          <w:r>
            <w:rPr>
              <w:rFonts w:hint="eastAsia"/>
            </w:rPr>
            <w:t xml:space="preserve">江苏中堉项目管理咨询有限公司</w:t>
          </w:r>
          <w:r/>
        </w:p>
      </w:tc>
      <w:tc>
        <w:tcPr>
          <w:tcBorders>
            <w:top w:val="none" w:color="000000" w:sz="4" w:space="0"/>
            <w:left w:val="none" w:color="000000" w:sz="4" w:space="0"/>
            <w:bottom w:val="none" w:color="000000" w:sz="4" w:space="0"/>
            <w:right w:val="none" w:color="000000" w:sz="4" w:space="0"/>
          </w:tcBorders>
          <w:tcW w:w="2882" w:type="dxa"/>
          <w:vAlign w:val="center"/>
          <w:textDirection w:val="lrTb"/>
          <w:noWrap w:val="false"/>
        </w:tcPr>
        <w:p>
          <w:pPr>
            <w:pStyle w:val="1178"/>
            <w:ind w:left="0" w:right="0"/>
            <w:jc w:val="right"/>
            <w:keepLines w:val="0"/>
            <w:keepNext w:val="0"/>
            <w:spacing w:before="0" w:beforeAutospacing="0" w:after="0" w:afterAutospacing="0" w:line="240" w:lineRule="auto"/>
            <w:rPr>
              <w:color w:val="ff0000"/>
            </w:rPr>
            <w:pBdr>
              <w:bottom w:val="none" w:color="000000" w:sz="0" w:space="0"/>
            </w:pBdr>
            <w:suppressLineNumbers w:val="0"/>
          </w:pPr>
          <w:r>
            <w:rPr>
              <w:rFonts w:hint="eastAsia"/>
            </w:rPr>
            <w:t xml:space="preserve">竞争性磋商</w:t>
          </w:r>
          <w:r>
            <w:rPr>
              <w:rFonts w:hint="eastAsia"/>
              <w:color w:val="ff0000"/>
            </w:rPr>
            <w:t xml:space="preserve"> </w:t>
          </w:r>
          <w:r/>
        </w:p>
      </w:tc>
    </w:tr>
  </w:tbl>
  <w:p>
    <w:pPr>
      <w:pStyle w:val="1178"/>
      <w:ind w:firstLine="40"/>
      <w:jc w:val="both"/>
      <w:rPr>
        <w:sz w:val="2"/>
        <w:szCs w:val="2"/>
      </w:rP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link w:val="1189"/>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4">
    <w:name w:val="Heading 1"/>
    <w:basedOn w:val="873"/>
    <w:next w:val="873"/>
    <w:link w:val="906"/>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07"/>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08"/>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09"/>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10"/>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11"/>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13"/>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14"/>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5">
    <w:name w:val="toc 7"/>
    <w:basedOn w:val="873"/>
    <w:next w:val="873"/>
    <w:uiPriority w:val="39"/>
    <w:unhideWhenUsed/>
    <w:qFormat/>
    <w:pPr>
      <w:ind w:left="1701" w:right="0" w:firstLine="0"/>
      <w:spacing w:after="57"/>
    </w:pPr>
  </w:style>
  <w:style w:type="paragraph" w:styleId="886">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7">
    <w:name w:val="toc 5"/>
    <w:basedOn w:val="873"/>
    <w:next w:val="873"/>
    <w:uiPriority w:val="39"/>
    <w:unhideWhenUsed/>
    <w:qFormat/>
    <w:pPr>
      <w:ind w:left="1134" w:right="0" w:firstLine="0"/>
      <w:spacing w:after="57"/>
    </w:pPr>
  </w:style>
  <w:style w:type="paragraph" w:styleId="888">
    <w:name w:val="toc 3"/>
    <w:basedOn w:val="873"/>
    <w:next w:val="873"/>
    <w:uiPriority w:val="39"/>
    <w:unhideWhenUsed/>
    <w:qFormat/>
    <w:pPr>
      <w:ind w:left="567" w:right="0" w:firstLine="0"/>
      <w:spacing w:after="57"/>
    </w:pPr>
  </w:style>
  <w:style w:type="paragraph" w:styleId="889">
    <w:name w:val="toc 8"/>
    <w:basedOn w:val="873"/>
    <w:next w:val="873"/>
    <w:uiPriority w:val="39"/>
    <w:unhideWhenUsed/>
    <w:qFormat/>
    <w:pPr>
      <w:ind w:left="1984" w:right="0" w:firstLine="0"/>
      <w:spacing w:after="57"/>
    </w:pPr>
  </w:style>
  <w:style w:type="paragraph" w:styleId="890">
    <w:name w:val="endnote text"/>
    <w:basedOn w:val="873"/>
    <w:link w:val="926"/>
    <w:uiPriority w:val="99"/>
    <w:semiHidden/>
    <w:unhideWhenUsed/>
    <w:qFormat/>
    <w:pPr>
      <w:spacing w:after="0" w:line="240" w:lineRule="auto"/>
    </w:pPr>
    <w:rPr>
      <w:sz w:val="20"/>
    </w:rPr>
  </w:style>
  <w:style w:type="paragraph" w:styleId="891">
    <w:name w:val="Footer"/>
    <w:basedOn w:val="873"/>
    <w:link w:val="924"/>
    <w:uiPriority w:val="99"/>
    <w:unhideWhenUsed/>
    <w:qFormat/>
    <w:pPr>
      <w:spacing w:after="0" w:line="240" w:lineRule="auto"/>
      <w:tabs>
        <w:tab w:val="center" w:pos="7143" w:leader="none"/>
        <w:tab w:val="right" w:pos="14287" w:leader="none"/>
      </w:tabs>
    </w:pPr>
  </w:style>
  <w:style w:type="paragraph" w:styleId="892">
    <w:name w:val="Header"/>
    <w:basedOn w:val="873"/>
    <w:link w:val="923"/>
    <w:uiPriority w:val="99"/>
    <w:unhideWhenUsed/>
    <w:qFormat/>
    <w:pPr>
      <w:spacing w:after="0" w:line="240" w:lineRule="auto"/>
      <w:tabs>
        <w:tab w:val="center" w:pos="7143" w:leader="none"/>
        <w:tab w:val="right" w:pos="14287" w:leader="none"/>
      </w:tabs>
    </w:pPr>
  </w:style>
  <w:style w:type="paragraph" w:styleId="893">
    <w:name w:val="toc 1"/>
    <w:basedOn w:val="873"/>
    <w:next w:val="873"/>
    <w:uiPriority w:val="39"/>
    <w:unhideWhenUsed/>
    <w:qFormat/>
    <w:pPr>
      <w:ind w:left="0" w:right="0" w:firstLine="0"/>
      <w:spacing w:after="57"/>
    </w:pPr>
  </w:style>
  <w:style w:type="paragraph" w:styleId="894">
    <w:name w:val="toc 4"/>
    <w:basedOn w:val="873"/>
    <w:next w:val="873"/>
    <w:uiPriority w:val="39"/>
    <w:unhideWhenUsed/>
    <w:qFormat/>
    <w:pPr>
      <w:ind w:left="850" w:right="0" w:firstLine="0"/>
      <w:spacing w:after="57"/>
    </w:pPr>
  </w:style>
  <w:style w:type="paragraph" w:styleId="895">
    <w:name w:val="Subtitle"/>
    <w:basedOn w:val="873"/>
    <w:next w:val="873"/>
    <w:link w:val="918"/>
    <w:uiPriority w:val="11"/>
    <w:qFormat/>
    <w:pPr>
      <w:spacing w:before="200" w:after="200"/>
    </w:pPr>
    <w:rPr>
      <w:sz w:val="24"/>
      <w:szCs w:val="24"/>
    </w:rPr>
  </w:style>
  <w:style w:type="paragraph" w:styleId="896">
    <w:name w:val="footnote text"/>
    <w:basedOn w:val="873"/>
    <w:link w:val="925"/>
    <w:uiPriority w:val="99"/>
    <w:semiHidden/>
    <w:unhideWhenUsed/>
    <w:qFormat/>
    <w:pPr>
      <w:spacing w:after="40" w:line="240" w:lineRule="auto"/>
    </w:pPr>
    <w:rPr>
      <w:sz w:val="18"/>
    </w:rPr>
  </w:style>
  <w:style w:type="paragraph" w:styleId="897">
    <w:name w:val="toc 6"/>
    <w:basedOn w:val="873"/>
    <w:next w:val="873"/>
    <w:uiPriority w:val="39"/>
    <w:unhideWhenUsed/>
    <w:qFormat/>
    <w:pPr>
      <w:ind w:left="1417" w:right="0" w:firstLine="0"/>
      <w:spacing w:after="57"/>
    </w:pPr>
  </w:style>
  <w:style w:type="paragraph" w:styleId="898">
    <w:name w:val="table of figures"/>
    <w:basedOn w:val="873"/>
    <w:next w:val="873"/>
    <w:uiPriority w:val="99"/>
    <w:unhideWhenUsed/>
    <w:qFormat/>
    <w:pPr>
      <w:spacing w:after="0" w:afterAutospacing="0"/>
    </w:pPr>
  </w:style>
  <w:style w:type="paragraph" w:styleId="899">
    <w:name w:val="toc 2"/>
    <w:basedOn w:val="873"/>
    <w:next w:val="873"/>
    <w:uiPriority w:val="39"/>
    <w:unhideWhenUsed/>
    <w:qFormat/>
    <w:pPr>
      <w:ind w:left="283" w:right="0" w:firstLine="0"/>
      <w:spacing w:after="57"/>
    </w:pPr>
  </w:style>
  <w:style w:type="paragraph" w:styleId="900">
    <w:name w:val="toc 9"/>
    <w:basedOn w:val="873"/>
    <w:next w:val="873"/>
    <w:uiPriority w:val="39"/>
    <w:unhideWhenUsed/>
    <w:qFormat/>
    <w:pPr>
      <w:ind w:left="2268" w:right="0" w:firstLine="0"/>
      <w:spacing w:after="57"/>
    </w:pPr>
  </w:style>
  <w:style w:type="paragraph" w:styleId="901">
    <w:name w:val="Title"/>
    <w:basedOn w:val="873"/>
    <w:next w:val="873"/>
    <w:link w:val="917"/>
    <w:uiPriority w:val="10"/>
    <w:qFormat/>
    <w:pPr>
      <w:contextualSpacing/>
      <w:spacing w:before="300" w:after="200"/>
    </w:pPr>
    <w:rPr>
      <w:sz w:val="48"/>
      <w:szCs w:val="48"/>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endnote reference"/>
    <w:uiPriority w:val="99"/>
    <w:semiHidden/>
    <w:unhideWhenUsed/>
    <w:qFormat/>
    <w:rPr>
      <w:vertAlign w:val="superscript"/>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character" w:styleId="906" w:customStyle="1">
    <w:name w:val="Heading 1 Char"/>
    <w:link w:val="874"/>
    <w:uiPriority w:val="9"/>
    <w:qFormat/>
    <w:rPr>
      <w:rFonts w:ascii="Arial" w:hAnsi="Arial" w:eastAsia="Arial" w:cs="Arial"/>
      <w:sz w:val="40"/>
      <w:szCs w:val="40"/>
    </w:rPr>
  </w:style>
  <w:style w:type="character" w:styleId="907" w:customStyle="1">
    <w:name w:val="Heading 2 Char"/>
    <w:link w:val="875"/>
    <w:uiPriority w:val="9"/>
    <w:qFormat/>
    <w:rPr>
      <w:rFonts w:ascii="Arial" w:hAnsi="Arial" w:eastAsia="Arial" w:cs="Arial"/>
      <w:sz w:val="34"/>
    </w:rPr>
  </w:style>
  <w:style w:type="character" w:styleId="908" w:customStyle="1">
    <w:name w:val="Heading 3 Char"/>
    <w:link w:val="876"/>
    <w:uiPriority w:val="9"/>
    <w:qFormat/>
    <w:rPr>
      <w:rFonts w:ascii="Arial" w:hAnsi="Arial" w:eastAsia="Arial" w:cs="Arial"/>
      <w:sz w:val="30"/>
      <w:szCs w:val="30"/>
    </w:rPr>
  </w:style>
  <w:style w:type="character" w:styleId="909" w:customStyle="1">
    <w:name w:val="Heading 4 Char"/>
    <w:link w:val="877"/>
    <w:uiPriority w:val="9"/>
    <w:qFormat/>
    <w:rPr>
      <w:rFonts w:ascii="Arial" w:hAnsi="Arial" w:eastAsia="Arial" w:cs="Arial"/>
      <w:b/>
      <w:bCs/>
      <w:sz w:val="26"/>
      <w:szCs w:val="26"/>
    </w:rPr>
  </w:style>
  <w:style w:type="character" w:styleId="910" w:customStyle="1">
    <w:name w:val="Heading 5 Char"/>
    <w:link w:val="878"/>
    <w:uiPriority w:val="9"/>
    <w:qFormat/>
    <w:rPr>
      <w:rFonts w:ascii="Arial" w:hAnsi="Arial" w:eastAsia="Arial" w:cs="Arial"/>
      <w:b/>
      <w:bCs/>
      <w:sz w:val="24"/>
      <w:szCs w:val="24"/>
    </w:rPr>
  </w:style>
  <w:style w:type="character" w:styleId="911" w:customStyle="1">
    <w:name w:val="Heading 6 Char"/>
    <w:link w:val="879"/>
    <w:uiPriority w:val="9"/>
    <w:qFormat/>
    <w:rPr>
      <w:rFonts w:ascii="Arial" w:hAnsi="Arial" w:eastAsia="Arial" w:cs="Arial"/>
      <w:b/>
      <w:bCs/>
      <w:sz w:val="22"/>
      <w:szCs w:val="22"/>
    </w:rPr>
  </w:style>
  <w:style w:type="character" w:styleId="912" w:customStyle="1">
    <w:name w:val="Heading 7 Char"/>
    <w:link w:val="880"/>
    <w:uiPriority w:val="9"/>
    <w:qFormat/>
    <w:rPr>
      <w:rFonts w:ascii="Arial" w:hAnsi="Arial" w:eastAsia="Arial" w:cs="Arial"/>
      <w:b/>
      <w:bCs/>
      <w:i/>
      <w:iCs/>
      <w:sz w:val="22"/>
      <w:szCs w:val="22"/>
    </w:rPr>
  </w:style>
  <w:style w:type="character" w:styleId="913" w:customStyle="1">
    <w:name w:val="Heading 8 Char"/>
    <w:link w:val="881"/>
    <w:uiPriority w:val="9"/>
    <w:qFormat/>
    <w:rPr>
      <w:rFonts w:ascii="Arial" w:hAnsi="Arial" w:eastAsia="Arial" w:cs="Arial"/>
      <w:i/>
      <w:iCs/>
      <w:sz w:val="22"/>
      <w:szCs w:val="22"/>
    </w:rPr>
  </w:style>
  <w:style w:type="character" w:styleId="914" w:customStyle="1">
    <w:name w:val="Heading 9 Char"/>
    <w:link w:val="882"/>
    <w:uiPriority w:val="9"/>
    <w:qFormat/>
    <w:rPr>
      <w:rFonts w:ascii="Arial" w:hAnsi="Arial" w:eastAsia="Arial" w:cs="Arial"/>
      <w:i/>
      <w:iCs/>
      <w:sz w:val="21"/>
      <w:szCs w:val="21"/>
    </w:rPr>
  </w:style>
  <w:style w:type="paragraph" w:styleId="915">
    <w:name w:val="List Paragraph"/>
    <w:basedOn w:val="873"/>
    <w:uiPriority w:val="34"/>
    <w:qFormat/>
    <w:pPr>
      <w:contextualSpacing/>
      <w:ind w:left="720"/>
    </w:pPr>
  </w:style>
  <w:style w:type="paragraph" w:styleId="916">
    <w:name w:val="No Spacing"/>
    <w:uiPriority w:val="1"/>
    <w:qFormat/>
    <w:pPr>
      <w:spacing w:before="0" w:after="0" w:line="240" w:lineRule="auto"/>
    </w:pPr>
    <w:rPr>
      <w:rFonts w:hint="default" w:ascii="Times New Roman" w:hAnsi="Times New Roman" w:eastAsia="宋体" w:cs="Times New Roman"/>
    </w:rPr>
  </w:style>
  <w:style w:type="character" w:styleId="917" w:customStyle="1">
    <w:name w:val="Title Char"/>
    <w:link w:val="901"/>
    <w:uiPriority w:val="10"/>
    <w:qFormat/>
    <w:rPr>
      <w:sz w:val="48"/>
      <w:szCs w:val="48"/>
    </w:rPr>
  </w:style>
  <w:style w:type="character" w:styleId="918" w:customStyle="1">
    <w:name w:val="Subtitle Char"/>
    <w:link w:val="895"/>
    <w:uiPriority w:val="11"/>
    <w:qFormat/>
    <w:rPr>
      <w:sz w:val="24"/>
      <w:szCs w:val="24"/>
    </w:rPr>
  </w:style>
  <w:style w:type="paragraph" w:styleId="919">
    <w:name w:val="Quote"/>
    <w:basedOn w:val="873"/>
    <w:next w:val="873"/>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73"/>
    <w:next w:val="873"/>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Header Char"/>
    <w:link w:val="892"/>
    <w:uiPriority w:val="99"/>
    <w:qFormat/>
  </w:style>
  <w:style w:type="character" w:styleId="924" w:customStyle="1">
    <w:name w:val="Caption Char"/>
    <w:link w:val="891"/>
    <w:uiPriority w:val="99"/>
    <w:qFormat/>
  </w:style>
  <w:style w:type="character" w:styleId="925" w:customStyle="1">
    <w:name w:val="Footnote Text Char"/>
    <w:link w:val="896"/>
    <w:uiPriority w:val="99"/>
    <w:qFormat/>
    <w:rPr>
      <w:sz w:val="18"/>
    </w:rPr>
  </w:style>
  <w:style w:type="character" w:styleId="926" w:customStyle="1">
    <w:name w:val="Endnote Text Char"/>
    <w:link w:val="890"/>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标题 112"/>
    <w:basedOn w:val="873"/>
    <w:next w:val="873"/>
    <w:link w:val="940"/>
    <w:uiPriority w:val="9"/>
    <w:qFormat/>
    <w:pPr>
      <w:keepLines/>
      <w:keepNext/>
      <w:spacing w:before="480" w:after="200"/>
      <w:outlineLvl w:val="0"/>
    </w:pPr>
    <w:rPr>
      <w:rFonts w:ascii="Arial" w:hAnsi="Arial" w:eastAsia="Arial"/>
      <w:sz w:val="40"/>
      <w:szCs w:val="40"/>
    </w:rPr>
  </w:style>
  <w:style w:type="paragraph" w:styleId="929" w:customStyle="1">
    <w:name w:val="标题 212"/>
    <w:basedOn w:val="873"/>
    <w:next w:val="873"/>
    <w:link w:val="941"/>
    <w:uiPriority w:val="9"/>
    <w:unhideWhenUsed/>
    <w:qFormat/>
    <w:pPr>
      <w:keepLines/>
      <w:keepNext/>
      <w:spacing w:before="360" w:after="200"/>
      <w:outlineLvl w:val="1"/>
    </w:pPr>
    <w:rPr>
      <w:rFonts w:ascii="Arial" w:hAnsi="Arial" w:eastAsia="Arial"/>
      <w:sz w:val="34"/>
      <w:szCs w:val="20"/>
    </w:rPr>
  </w:style>
  <w:style w:type="paragraph" w:styleId="930" w:customStyle="1">
    <w:name w:val="标题 311"/>
    <w:basedOn w:val="873"/>
    <w:next w:val="873"/>
    <w:link w:val="942"/>
    <w:uiPriority w:val="9"/>
    <w:unhideWhenUsed/>
    <w:qFormat/>
    <w:pPr>
      <w:keepLines/>
      <w:keepNext/>
      <w:spacing w:before="320" w:after="200"/>
      <w:outlineLvl w:val="2"/>
    </w:pPr>
    <w:rPr>
      <w:rFonts w:ascii="Arial" w:hAnsi="Arial" w:eastAsia="Arial"/>
      <w:sz w:val="30"/>
      <w:szCs w:val="30"/>
    </w:rPr>
  </w:style>
  <w:style w:type="paragraph" w:styleId="931" w:customStyle="1">
    <w:name w:val="标题 411"/>
    <w:basedOn w:val="873"/>
    <w:next w:val="873"/>
    <w:link w:val="943"/>
    <w:uiPriority w:val="9"/>
    <w:unhideWhenUsed/>
    <w:qFormat/>
    <w:pPr>
      <w:keepLines/>
      <w:keepNext/>
      <w:spacing w:before="320" w:after="200"/>
      <w:outlineLvl w:val="3"/>
    </w:pPr>
    <w:rPr>
      <w:rFonts w:ascii="Arial" w:hAnsi="Arial" w:eastAsia="Arial"/>
      <w:b/>
      <w:bCs/>
      <w:sz w:val="26"/>
      <w:szCs w:val="26"/>
    </w:rPr>
  </w:style>
  <w:style w:type="paragraph" w:styleId="932" w:customStyle="1">
    <w:name w:val="标题 51"/>
    <w:basedOn w:val="873"/>
    <w:next w:val="873"/>
    <w:link w:val="944"/>
    <w:uiPriority w:val="9"/>
    <w:unhideWhenUsed/>
    <w:qFormat/>
    <w:pPr>
      <w:keepLines/>
      <w:keepNext/>
      <w:spacing w:before="320" w:after="200"/>
      <w:outlineLvl w:val="4"/>
    </w:pPr>
    <w:rPr>
      <w:rFonts w:ascii="Arial" w:hAnsi="Arial" w:eastAsia="Arial"/>
      <w:b/>
      <w:bCs/>
    </w:rPr>
  </w:style>
  <w:style w:type="paragraph" w:styleId="933" w:customStyle="1">
    <w:name w:val="标题 61"/>
    <w:basedOn w:val="873"/>
    <w:next w:val="873"/>
    <w:link w:val="945"/>
    <w:uiPriority w:val="9"/>
    <w:unhideWhenUsed/>
    <w:qFormat/>
    <w:pPr>
      <w:keepLines/>
      <w:keepNext/>
      <w:spacing w:before="320" w:after="200"/>
      <w:outlineLvl w:val="5"/>
    </w:pPr>
    <w:rPr>
      <w:rFonts w:ascii="Arial" w:hAnsi="Arial" w:eastAsia="Arial"/>
      <w:b/>
      <w:bCs/>
      <w:sz w:val="22"/>
      <w:szCs w:val="22"/>
    </w:rPr>
  </w:style>
  <w:style w:type="paragraph" w:styleId="934" w:customStyle="1">
    <w:name w:val="标题 71"/>
    <w:basedOn w:val="873"/>
    <w:next w:val="873"/>
    <w:link w:val="946"/>
    <w:uiPriority w:val="9"/>
    <w:unhideWhenUsed/>
    <w:qFormat/>
    <w:pPr>
      <w:keepLines/>
      <w:keepNext/>
      <w:spacing w:before="320" w:after="200"/>
      <w:outlineLvl w:val="6"/>
    </w:pPr>
    <w:rPr>
      <w:rFonts w:ascii="Arial" w:hAnsi="Arial" w:eastAsia="Arial"/>
      <w:b/>
      <w:bCs/>
      <w:i/>
      <w:iCs/>
      <w:sz w:val="22"/>
      <w:szCs w:val="22"/>
    </w:rPr>
  </w:style>
  <w:style w:type="paragraph" w:styleId="935" w:customStyle="1">
    <w:name w:val="标题 81"/>
    <w:basedOn w:val="873"/>
    <w:next w:val="873"/>
    <w:link w:val="947"/>
    <w:uiPriority w:val="9"/>
    <w:unhideWhenUsed/>
    <w:qFormat/>
    <w:pPr>
      <w:keepLines/>
      <w:keepNext/>
      <w:spacing w:before="320" w:after="200"/>
      <w:outlineLvl w:val="7"/>
    </w:pPr>
    <w:rPr>
      <w:rFonts w:ascii="Arial" w:hAnsi="Arial" w:eastAsia="Arial"/>
      <w:i/>
      <w:iCs/>
      <w:sz w:val="22"/>
      <w:szCs w:val="22"/>
    </w:rPr>
  </w:style>
  <w:style w:type="paragraph" w:styleId="936" w:customStyle="1">
    <w:name w:val="标题 91"/>
    <w:basedOn w:val="873"/>
    <w:next w:val="873"/>
    <w:link w:val="948"/>
    <w:uiPriority w:val="9"/>
    <w:unhideWhenUsed/>
    <w:qFormat/>
    <w:pPr>
      <w:keepLines/>
      <w:keepNext/>
      <w:spacing w:before="320" w:after="200"/>
      <w:outlineLvl w:val="8"/>
    </w:pPr>
    <w:rPr>
      <w:rFonts w:ascii="Arial" w:hAnsi="Arial" w:eastAsia="Arial"/>
      <w:i/>
      <w:iCs/>
      <w:sz w:val="21"/>
      <w:szCs w:val="21"/>
    </w:rPr>
  </w:style>
  <w:style w:type="character" w:styleId="937" w:customStyle="1">
    <w:name w:val="默认段落字体12"/>
    <w:link w:val="873"/>
    <w:uiPriority w:val="1"/>
    <w:unhideWhenUsed/>
    <w:qFormat/>
  </w:style>
  <w:style w:type="table" w:styleId="938" w:customStyle="1">
    <w:name w:val="普通表格12"/>
    <w:uiPriority w:val="99"/>
    <w:unhideWhenUsed/>
    <w:qFormat/>
    <w:tblPr/>
  </w:style>
  <w:style w:type="paragraph" w:styleId="939" w:customStyle="1">
    <w:name w:val="列表接续 21"/>
    <w:basedOn w:val="873"/>
    <w:next w:val="873"/>
    <w:uiPriority w:val="0"/>
    <w:qFormat/>
    <w:pPr>
      <w:ind w:left="840"/>
      <w:spacing w:after="120"/>
    </w:pPr>
  </w:style>
  <w:style w:type="character" w:styleId="940" w:customStyle="1">
    <w:name w:val="标题 1 Char"/>
    <w:link w:val="928"/>
    <w:uiPriority w:val="9"/>
    <w:qFormat/>
    <w:rPr>
      <w:rFonts w:ascii="Arial" w:hAnsi="Arial" w:eastAsia="Arial" w:cs="Arial"/>
      <w:sz w:val="40"/>
      <w:szCs w:val="40"/>
    </w:rPr>
  </w:style>
  <w:style w:type="character" w:styleId="941" w:customStyle="1">
    <w:name w:val="标题 2 Char"/>
    <w:link w:val="929"/>
    <w:uiPriority w:val="9"/>
    <w:qFormat/>
    <w:rPr>
      <w:rFonts w:ascii="Arial" w:hAnsi="Arial" w:eastAsia="Arial" w:cs="Arial"/>
      <w:sz w:val="34"/>
    </w:rPr>
  </w:style>
  <w:style w:type="character" w:styleId="942" w:customStyle="1">
    <w:name w:val="标题 3 Char"/>
    <w:link w:val="930"/>
    <w:uiPriority w:val="9"/>
    <w:qFormat/>
    <w:rPr>
      <w:rFonts w:ascii="Arial" w:hAnsi="Arial" w:eastAsia="Arial" w:cs="Arial"/>
      <w:sz w:val="30"/>
      <w:szCs w:val="30"/>
    </w:rPr>
  </w:style>
  <w:style w:type="character" w:styleId="943" w:customStyle="1">
    <w:name w:val="标题 4 Char"/>
    <w:link w:val="931"/>
    <w:uiPriority w:val="9"/>
    <w:qFormat/>
    <w:rPr>
      <w:rFonts w:ascii="Arial" w:hAnsi="Arial" w:eastAsia="Arial" w:cs="Arial"/>
      <w:b/>
      <w:bCs/>
      <w:sz w:val="26"/>
      <w:szCs w:val="26"/>
    </w:rPr>
  </w:style>
  <w:style w:type="character" w:styleId="944" w:customStyle="1">
    <w:name w:val="标题 5 Char"/>
    <w:link w:val="932"/>
    <w:uiPriority w:val="9"/>
    <w:qFormat/>
    <w:rPr>
      <w:rFonts w:ascii="Arial" w:hAnsi="Arial" w:eastAsia="Arial" w:cs="Arial"/>
      <w:b/>
      <w:bCs/>
      <w:sz w:val="24"/>
      <w:szCs w:val="24"/>
    </w:rPr>
  </w:style>
  <w:style w:type="character" w:styleId="945" w:customStyle="1">
    <w:name w:val="标题 6 Char"/>
    <w:link w:val="933"/>
    <w:uiPriority w:val="9"/>
    <w:qFormat/>
    <w:rPr>
      <w:rFonts w:ascii="Arial" w:hAnsi="Arial" w:eastAsia="Arial" w:cs="Arial"/>
      <w:b/>
      <w:bCs/>
      <w:sz w:val="22"/>
      <w:szCs w:val="22"/>
    </w:rPr>
  </w:style>
  <w:style w:type="character" w:styleId="946" w:customStyle="1">
    <w:name w:val="标题 7 Char"/>
    <w:link w:val="934"/>
    <w:uiPriority w:val="9"/>
    <w:qFormat/>
    <w:rPr>
      <w:rFonts w:ascii="Arial" w:hAnsi="Arial" w:eastAsia="Arial" w:cs="Arial"/>
      <w:b/>
      <w:bCs/>
      <w:i/>
      <w:iCs/>
      <w:sz w:val="22"/>
      <w:szCs w:val="22"/>
    </w:rPr>
  </w:style>
  <w:style w:type="character" w:styleId="947" w:customStyle="1">
    <w:name w:val="标题 8 Char"/>
    <w:link w:val="935"/>
    <w:uiPriority w:val="9"/>
    <w:qFormat/>
    <w:rPr>
      <w:rFonts w:ascii="Arial" w:hAnsi="Arial" w:eastAsia="Arial" w:cs="Arial"/>
      <w:i/>
      <w:iCs/>
      <w:sz w:val="22"/>
      <w:szCs w:val="22"/>
    </w:rPr>
  </w:style>
  <w:style w:type="character" w:styleId="948" w:customStyle="1">
    <w:name w:val="标题 9 Char"/>
    <w:link w:val="936"/>
    <w:uiPriority w:val="9"/>
    <w:qFormat/>
    <w:rPr>
      <w:rFonts w:ascii="Arial" w:hAnsi="Arial" w:eastAsia="Arial" w:cs="Arial"/>
      <w:i/>
      <w:iCs/>
      <w:sz w:val="21"/>
      <w:szCs w:val="21"/>
    </w:rPr>
  </w:style>
  <w:style w:type="paragraph" w:styleId="949" w:customStyle="1">
    <w:name w:val="目录 71"/>
    <w:basedOn w:val="873"/>
    <w:next w:val="873"/>
    <w:uiPriority w:val="39"/>
    <w:unhideWhenUsed/>
    <w:qFormat/>
    <w:pPr>
      <w:ind w:left="1701" w:right="0" w:firstLine="0"/>
      <w:spacing w:after="57"/>
    </w:pPr>
  </w:style>
  <w:style w:type="paragraph" w:styleId="950" w:customStyle="1">
    <w:name w:val="正文缩进12"/>
    <w:basedOn w:val="873"/>
    <w:next w:val="873"/>
    <w:uiPriority w:val="0"/>
    <w:unhideWhenUsed/>
    <w:qFormat/>
    <w:pPr>
      <w:ind w:firstLine="420"/>
    </w:pPr>
    <w:rPr>
      <w:sz w:val="21"/>
      <w:szCs w:val="20"/>
    </w:rPr>
  </w:style>
  <w:style w:type="paragraph" w:styleId="951" w:customStyle="1">
    <w:name w:val="题注1"/>
    <w:basedOn w:val="873"/>
    <w:next w:val="873"/>
    <w:uiPriority w:val="35"/>
    <w:unhideWhenUsed/>
    <w:qFormat/>
    <w:pPr>
      <w:spacing w:line="276" w:lineRule="auto"/>
    </w:pPr>
    <w:rPr>
      <w:b/>
      <w:bCs/>
      <w:color w:val="4f81bd"/>
      <w:sz w:val="18"/>
      <w:szCs w:val="18"/>
    </w:rPr>
  </w:style>
  <w:style w:type="paragraph" w:styleId="952" w:customStyle="1">
    <w:name w:val="目录 51"/>
    <w:basedOn w:val="873"/>
    <w:next w:val="873"/>
    <w:uiPriority w:val="39"/>
    <w:unhideWhenUsed/>
    <w:qFormat/>
    <w:pPr>
      <w:ind w:left="1134" w:right="0" w:firstLine="0"/>
      <w:spacing w:after="57"/>
    </w:pPr>
  </w:style>
  <w:style w:type="paragraph" w:styleId="953" w:customStyle="1">
    <w:name w:val="目录 31"/>
    <w:basedOn w:val="873"/>
    <w:next w:val="873"/>
    <w:uiPriority w:val="39"/>
    <w:unhideWhenUsed/>
    <w:qFormat/>
    <w:pPr>
      <w:ind w:left="567" w:right="0" w:firstLine="0"/>
      <w:spacing w:after="57"/>
    </w:pPr>
  </w:style>
  <w:style w:type="paragraph" w:styleId="954" w:customStyle="1">
    <w:name w:val="目录 81"/>
    <w:basedOn w:val="873"/>
    <w:next w:val="873"/>
    <w:uiPriority w:val="39"/>
    <w:unhideWhenUsed/>
    <w:qFormat/>
    <w:pPr>
      <w:ind w:left="1984" w:right="0" w:firstLine="0"/>
      <w:spacing w:after="57"/>
    </w:pPr>
  </w:style>
  <w:style w:type="paragraph" w:styleId="955" w:customStyle="1">
    <w:name w:val="尾注文本1"/>
    <w:basedOn w:val="873"/>
    <w:link w:val="956"/>
    <w:uiPriority w:val="99"/>
    <w:unhideWhenUsed/>
    <w:qFormat/>
    <w:pPr>
      <w:spacing w:after="0" w:line="240" w:lineRule="auto"/>
    </w:pPr>
    <w:rPr>
      <w:sz w:val="20"/>
      <w:szCs w:val="20"/>
    </w:rPr>
  </w:style>
  <w:style w:type="character" w:styleId="956" w:customStyle="1">
    <w:name w:val="尾注文本 Char"/>
    <w:link w:val="955"/>
    <w:uiPriority w:val="99"/>
    <w:qFormat/>
    <w:rPr>
      <w:sz w:val="20"/>
    </w:rPr>
  </w:style>
  <w:style w:type="paragraph" w:styleId="957" w:customStyle="1">
    <w:name w:val="页脚12"/>
    <w:basedOn w:val="873"/>
    <w:link w:val="958"/>
    <w:uiPriority w:val="99"/>
    <w:unhideWhenUsed/>
    <w:qFormat/>
    <w:pPr>
      <w:spacing w:after="0" w:line="240" w:lineRule="auto"/>
      <w:tabs>
        <w:tab w:val="center" w:pos="7143" w:leader="none"/>
        <w:tab w:val="right" w:pos="14287" w:leader="none"/>
      </w:tabs>
    </w:pPr>
  </w:style>
  <w:style w:type="character" w:styleId="958" w:customStyle="1">
    <w:name w:val="页脚 Char"/>
    <w:link w:val="957"/>
    <w:uiPriority w:val="99"/>
    <w:qFormat/>
  </w:style>
  <w:style w:type="paragraph" w:styleId="959" w:customStyle="1">
    <w:name w:val="页眉12"/>
    <w:basedOn w:val="873"/>
    <w:link w:val="960"/>
    <w:uiPriority w:val="99"/>
    <w:unhideWhenUsed/>
    <w:qFormat/>
    <w:pPr>
      <w:spacing w:after="0" w:line="240" w:lineRule="auto"/>
      <w:tabs>
        <w:tab w:val="center" w:pos="7143" w:leader="none"/>
        <w:tab w:val="right" w:pos="14287" w:leader="none"/>
      </w:tabs>
    </w:pPr>
  </w:style>
  <w:style w:type="character" w:styleId="960" w:customStyle="1">
    <w:name w:val="页眉 Char"/>
    <w:link w:val="959"/>
    <w:uiPriority w:val="99"/>
    <w:qFormat/>
  </w:style>
  <w:style w:type="paragraph" w:styleId="961" w:customStyle="1">
    <w:name w:val="目录 111"/>
    <w:basedOn w:val="873"/>
    <w:next w:val="873"/>
    <w:uiPriority w:val="39"/>
    <w:unhideWhenUsed/>
    <w:qFormat/>
    <w:pPr>
      <w:ind w:left="0" w:right="0" w:firstLine="0"/>
      <w:spacing w:after="57"/>
    </w:pPr>
  </w:style>
  <w:style w:type="paragraph" w:styleId="962" w:customStyle="1">
    <w:name w:val="目录 41"/>
    <w:basedOn w:val="873"/>
    <w:next w:val="873"/>
    <w:uiPriority w:val="39"/>
    <w:unhideWhenUsed/>
    <w:qFormat/>
    <w:pPr>
      <w:ind w:left="850" w:right="0" w:firstLine="0"/>
      <w:spacing w:after="57"/>
    </w:pPr>
  </w:style>
  <w:style w:type="paragraph" w:styleId="963" w:customStyle="1">
    <w:name w:val="副标题1"/>
    <w:basedOn w:val="873"/>
    <w:next w:val="873"/>
    <w:link w:val="964"/>
    <w:uiPriority w:val="11"/>
    <w:qFormat/>
    <w:pPr>
      <w:spacing w:before="200" w:after="200"/>
    </w:pPr>
  </w:style>
  <w:style w:type="character" w:styleId="964" w:customStyle="1">
    <w:name w:val="副标题 Char"/>
    <w:link w:val="963"/>
    <w:uiPriority w:val="11"/>
    <w:qFormat/>
    <w:rPr>
      <w:sz w:val="24"/>
      <w:szCs w:val="24"/>
    </w:rPr>
  </w:style>
  <w:style w:type="paragraph" w:styleId="965" w:customStyle="1">
    <w:name w:val="脚注文本1"/>
    <w:basedOn w:val="873"/>
    <w:link w:val="966"/>
    <w:uiPriority w:val="99"/>
    <w:unhideWhenUsed/>
    <w:qFormat/>
    <w:pPr>
      <w:spacing w:after="40" w:line="240" w:lineRule="auto"/>
    </w:pPr>
    <w:rPr>
      <w:sz w:val="18"/>
      <w:szCs w:val="20"/>
    </w:rPr>
  </w:style>
  <w:style w:type="character" w:styleId="966" w:customStyle="1">
    <w:name w:val="脚注文本 Char"/>
    <w:link w:val="965"/>
    <w:uiPriority w:val="99"/>
    <w:qFormat/>
    <w:rPr>
      <w:sz w:val="18"/>
    </w:rPr>
  </w:style>
  <w:style w:type="paragraph" w:styleId="967" w:customStyle="1">
    <w:name w:val="目录 61"/>
    <w:basedOn w:val="873"/>
    <w:next w:val="873"/>
    <w:uiPriority w:val="39"/>
    <w:unhideWhenUsed/>
    <w:qFormat/>
    <w:pPr>
      <w:ind w:left="1417" w:right="0" w:firstLine="0"/>
      <w:spacing w:after="57"/>
    </w:pPr>
  </w:style>
  <w:style w:type="paragraph" w:styleId="968" w:customStyle="1">
    <w:name w:val="正文文本缩进 312"/>
    <w:basedOn w:val="873"/>
    <w:uiPriority w:val="0"/>
    <w:unhideWhenUsed/>
    <w:qFormat/>
    <w:pPr>
      <w:ind w:firstLine="523"/>
    </w:pPr>
    <w:rPr>
      <w:rFonts w:ascii="仿宋_GB2312" w:hAnsi="宋体" w:eastAsia="仿宋_GB2312"/>
      <w:sz w:val="24"/>
      <w:szCs w:val="24"/>
    </w:rPr>
  </w:style>
  <w:style w:type="paragraph" w:styleId="969" w:customStyle="1">
    <w:name w:val="图表目录1"/>
    <w:basedOn w:val="873"/>
    <w:next w:val="873"/>
    <w:uiPriority w:val="99"/>
    <w:unhideWhenUsed/>
    <w:qFormat/>
    <w:pPr>
      <w:spacing w:after="0" w:afterAutospacing="0"/>
    </w:pPr>
  </w:style>
  <w:style w:type="paragraph" w:styleId="970" w:customStyle="1">
    <w:name w:val="目录 21"/>
    <w:basedOn w:val="873"/>
    <w:next w:val="873"/>
    <w:uiPriority w:val="39"/>
    <w:unhideWhenUsed/>
    <w:qFormat/>
    <w:pPr>
      <w:ind w:left="283" w:right="0" w:firstLine="0"/>
      <w:spacing w:after="57"/>
    </w:pPr>
  </w:style>
  <w:style w:type="paragraph" w:styleId="971" w:customStyle="1">
    <w:name w:val="目录 91"/>
    <w:basedOn w:val="873"/>
    <w:next w:val="873"/>
    <w:uiPriority w:val="39"/>
    <w:unhideWhenUsed/>
    <w:qFormat/>
    <w:pPr>
      <w:ind w:left="2268" w:right="0" w:firstLine="0"/>
      <w:spacing w:after="57"/>
    </w:pPr>
  </w:style>
  <w:style w:type="paragraph" w:styleId="972" w:customStyle="1">
    <w:name w:val="标题1"/>
    <w:basedOn w:val="873"/>
    <w:next w:val="873"/>
    <w:link w:val="973"/>
    <w:uiPriority w:val="10"/>
    <w:qFormat/>
    <w:pPr>
      <w:contextualSpacing/>
      <w:spacing w:before="300" w:after="200"/>
    </w:pPr>
    <w:rPr>
      <w:sz w:val="48"/>
      <w:szCs w:val="48"/>
    </w:rPr>
  </w:style>
  <w:style w:type="character" w:styleId="973" w:customStyle="1">
    <w:name w:val="标题 Char"/>
    <w:link w:val="972"/>
    <w:uiPriority w:val="10"/>
    <w:qFormat/>
    <w:rPr>
      <w:sz w:val="48"/>
      <w:szCs w:val="48"/>
    </w:rPr>
  </w:style>
  <w:style w:type="table" w:styleId="974" w:customStyle="1">
    <w:name w:val="网格型12"/>
    <w:uiPriority w:val="59"/>
    <w:qFormat/>
    <w:rPr>
      <w:lang w:val="en-US" w:eastAsia="zh-CN" w:bidi="ar-SA"/>
    </w:rPr>
    <w:tblPr/>
  </w:style>
  <w:style w:type="character" w:styleId="975" w:customStyle="1">
    <w:name w:val="尾注引用1"/>
    <w:link w:val="873"/>
    <w:uiPriority w:val="99"/>
    <w:unhideWhenUsed/>
    <w:qFormat/>
    <w:rPr>
      <w:vertAlign w:val="superscript"/>
    </w:rPr>
  </w:style>
  <w:style w:type="character" w:styleId="976" w:customStyle="1">
    <w:name w:val="超链接12"/>
    <w:link w:val="873"/>
    <w:uiPriority w:val="99"/>
    <w:unhideWhenUsed/>
    <w:qFormat/>
    <w:rPr>
      <w:color w:val="0000ff"/>
      <w:u w:val="single"/>
    </w:rPr>
  </w:style>
  <w:style w:type="character" w:styleId="977" w:customStyle="1">
    <w:name w:val="脚注引用1"/>
    <w:link w:val="873"/>
    <w:uiPriority w:val="99"/>
    <w:unhideWhenUsed/>
    <w:qFormat/>
    <w:rPr>
      <w:vertAlign w:val="superscript"/>
    </w:rPr>
  </w:style>
  <w:style w:type="character" w:styleId="978" w:customStyle="1">
    <w:name w:val="font11"/>
    <w:basedOn w:val="937"/>
    <w:link w:val="873"/>
    <w:uiPriority w:val="0"/>
    <w:qFormat/>
    <w:rPr>
      <w:rFonts w:hint="eastAsia" w:ascii="宋体" w:hAnsi="宋体" w:eastAsia="宋体" w:cs="宋体"/>
      <w:color w:val="000000"/>
      <w:sz w:val="21"/>
      <w:szCs w:val="21"/>
      <w:u w:val="none"/>
    </w:rPr>
  </w:style>
  <w:style w:type="paragraph" w:styleId="979" w:customStyle="1">
    <w:name w:val="列出段落"/>
    <w:basedOn w:val="873"/>
    <w:uiPriority w:val="34"/>
    <w:qFormat/>
    <w:pPr>
      <w:contextualSpacing/>
      <w:ind w:left="720"/>
    </w:pPr>
  </w:style>
  <w:style w:type="paragraph" w:styleId="980" w:customStyle="1">
    <w:name w:val="无间隔"/>
    <w:uiPriority w:val="1"/>
    <w:qFormat/>
    <w:rPr>
      <w:rFonts w:hint="default" w:ascii="Times New Roman" w:hAnsi="Times New Roman" w:eastAsia="宋体" w:cs="Times New Roman"/>
      <w:lang w:val="en-US" w:eastAsia="zh-CN" w:bidi="ar-SA"/>
    </w:rPr>
  </w:style>
  <w:style w:type="paragraph" w:styleId="981" w:customStyle="1">
    <w:name w:val="引用"/>
    <w:basedOn w:val="873"/>
    <w:next w:val="873"/>
    <w:link w:val="982"/>
    <w:uiPriority w:val="29"/>
    <w:qFormat/>
    <w:pPr>
      <w:ind w:left="720" w:right="720"/>
    </w:pPr>
    <w:rPr>
      <w:i/>
      <w:sz w:val="20"/>
      <w:szCs w:val="20"/>
    </w:rPr>
  </w:style>
  <w:style w:type="character" w:styleId="982" w:customStyle="1">
    <w:name w:val="引用 Char"/>
    <w:link w:val="981"/>
    <w:uiPriority w:val="29"/>
    <w:qFormat/>
    <w:rPr>
      <w:i/>
    </w:rPr>
  </w:style>
  <w:style w:type="paragraph" w:styleId="983" w:customStyle="1">
    <w:name w:val="明显引用"/>
    <w:basedOn w:val="873"/>
    <w:next w:val="873"/>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84" w:customStyle="1">
    <w:name w:val="明显引用 Char"/>
    <w:link w:val="983"/>
    <w:uiPriority w:val="30"/>
    <w:qFormat/>
    <w:rPr>
      <w:i/>
    </w:rPr>
  </w:style>
  <w:style w:type="character" w:styleId="985" w:customStyle="1">
    <w:name w:val="Footer Char"/>
    <w:link w:val="873"/>
    <w:uiPriority w:val="99"/>
    <w:qFormat/>
  </w:style>
  <w:style w:type="table" w:styleId="986" w:customStyle="1">
    <w:name w:val="Table Grid Light"/>
    <w:uiPriority w:val="59"/>
    <w:qFormat/>
    <w:rPr>
      <w:lang w:val="en-US" w:eastAsia="zh-CN" w:bidi="ar-SA"/>
    </w:rPr>
    <w:tblPr/>
  </w:style>
  <w:style w:type="table" w:styleId="987" w:customStyle="1">
    <w:name w:val="Plain Table 1"/>
    <w:uiPriority w:val="59"/>
    <w:qFormat/>
    <w:rPr>
      <w:lang w:val="en-US" w:eastAsia="zh-CN" w:bidi="ar-SA"/>
    </w:rPr>
    <w:tblPr/>
  </w:style>
  <w:style w:type="table" w:styleId="988" w:customStyle="1">
    <w:name w:val="Plain Table 2"/>
    <w:uiPriority w:val="59"/>
    <w:qFormat/>
    <w:rPr>
      <w:lang w:val="en-US" w:eastAsia="zh-CN" w:bidi="ar-SA"/>
    </w:rPr>
    <w:tblPr/>
  </w:style>
  <w:style w:type="table" w:styleId="989" w:customStyle="1">
    <w:name w:val="Plain Table 3"/>
    <w:uiPriority w:val="99"/>
    <w:qFormat/>
    <w:rPr>
      <w:lang w:val="en-US" w:eastAsia="zh-CN" w:bidi="ar-SA"/>
    </w:rPr>
    <w:tblPr/>
  </w:style>
  <w:style w:type="table" w:styleId="990" w:customStyle="1">
    <w:name w:val="Plain Table 4"/>
    <w:uiPriority w:val="99"/>
    <w:qFormat/>
    <w:rPr>
      <w:lang w:val="en-US" w:eastAsia="zh-CN" w:bidi="ar-SA"/>
    </w:rPr>
    <w:tblPr/>
  </w:style>
  <w:style w:type="table" w:styleId="991" w:customStyle="1">
    <w:name w:val="Plain Table 5"/>
    <w:uiPriority w:val="99"/>
    <w:qFormat/>
    <w:rPr>
      <w:lang w:val="en-US" w:eastAsia="zh-CN" w:bidi="ar-SA"/>
    </w:rPr>
    <w:tblPr/>
  </w:style>
  <w:style w:type="table" w:styleId="992" w:customStyle="1">
    <w:name w:val="Grid Table 1 Light"/>
    <w:uiPriority w:val="99"/>
    <w:qFormat/>
    <w:rPr>
      <w:lang w:val="en-US" w:eastAsia="zh-CN" w:bidi="ar-SA"/>
    </w:rPr>
    <w:tblPr/>
  </w:style>
  <w:style w:type="table" w:styleId="993" w:customStyle="1">
    <w:name w:val="Grid Table 1 Light - Accent 1"/>
    <w:uiPriority w:val="99"/>
    <w:qFormat/>
    <w:rPr>
      <w:lang w:val="en-US" w:eastAsia="zh-CN" w:bidi="ar-SA"/>
    </w:rPr>
    <w:tblPr/>
  </w:style>
  <w:style w:type="table" w:styleId="994" w:customStyle="1">
    <w:name w:val="Grid Table 1 Light - Accent 2"/>
    <w:uiPriority w:val="99"/>
    <w:qFormat/>
    <w:rPr>
      <w:lang w:val="en-US" w:eastAsia="zh-CN" w:bidi="ar-SA"/>
    </w:rPr>
    <w:tblPr/>
  </w:style>
  <w:style w:type="table" w:styleId="995" w:customStyle="1">
    <w:name w:val="Grid Table 1 Light - Accent 3"/>
    <w:uiPriority w:val="99"/>
    <w:qFormat/>
    <w:rPr>
      <w:lang w:val="en-US" w:eastAsia="zh-CN" w:bidi="ar-SA"/>
    </w:rPr>
    <w:tblPr/>
  </w:style>
  <w:style w:type="table" w:styleId="996" w:customStyle="1">
    <w:name w:val="Grid Table 1 Light - Accent 4"/>
    <w:uiPriority w:val="99"/>
    <w:qFormat/>
    <w:rPr>
      <w:lang w:val="en-US" w:eastAsia="zh-CN" w:bidi="ar-SA"/>
    </w:rPr>
    <w:tblPr/>
  </w:style>
  <w:style w:type="table" w:styleId="997" w:customStyle="1">
    <w:name w:val="Grid Table 1 Light - Accent 5"/>
    <w:uiPriority w:val="99"/>
    <w:qFormat/>
    <w:rPr>
      <w:lang w:val="en-US" w:eastAsia="zh-CN" w:bidi="ar-SA"/>
    </w:rPr>
    <w:tblPr/>
  </w:style>
  <w:style w:type="table" w:styleId="998" w:customStyle="1">
    <w:name w:val="Grid Table 1 Light - Accent 6"/>
    <w:uiPriority w:val="99"/>
    <w:qFormat/>
    <w:rPr>
      <w:lang w:val="en-US" w:eastAsia="zh-CN" w:bidi="ar-SA"/>
    </w:rPr>
    <w:tblPr/>
  </w:style>
  <w:style w:type="table" w:styleId="999" w:customStyle="1">
    <w:name w:val="Grid Table 2"/>
    <w:uiPriority w:val="99"/>
    <w:qFormat/>
    <w:rPr>
      <w:lang w:val="en-US" w:eastAsia="zh-CN" w:bidi="ar-SA"/>
    </w:rPr>
    <w:tblPr/>
  </w:style>
  <w:style w:type="table" w:styleId="1000" w:customStyle="1">
    <w:name w:val="Grid Table 2 - Accent 1"/>
    <w:uiPriority w:val="99"/>
    <w:qFormat/>
    <w:rPr>
      <w:lang w:val="en-US" w:eastAsia="zh-CN" w:bidi="ar-SA"/>
    </w:rPr>
    <w:tblPr/>
  </w:style>
  <w:style w:type="table" w:styleId="1001" w:customStyle="1">
    <w:name w:val="Grid Table 2 - Accent 2"/>
    <w:uiPriority w:val="99"/>
    <w:qFormat/>
    <w:rPr>
      <w:lang w:val="en-US" w:eastAsia="zh-CN" w:bidi="ar-SA"/>
    </w:rPr>
    <w:tblPr/>
  </w:style>
  <w:style w:type="table" w:styleId="1002" w:customStyle="1">
    <w:name w:val="Grid Table 2 - Accent 3"/>
    <w:uiPriority w:val="99"/>
    <w:qFormat/>
    <w:rPr>
      <w:lang w:val="en-US" w:eastAsia="zh-CN" w:bidi="ar-SA"/>
    </w:rPr>
    <w:tblPr/>
  </w:style>
  <w:style w:type="table" w:styleId="1003" w:customStyle="1">
    <w:name w:val="Grid Table 2 - Accent 4"/>
    <w:uiPriority w:val="99"/>
    <w:qFormat/>
    <w:rPr>
      <w:lang w:val="en-US" w:eastAsia="zh-CN" w:bidi="ar-SA"/>
    </w:rPr>
    <w:tblPr/>
  </w:style>
  <w:style w:type="table" w:styleId="1004" w:customStyle="1">
    <w:name w:val="Grid Table 2 - Accent 5"/>
    <w:uiPriority w:val="99"/>
    <w:qFormat/>
    <w:rPr>
      <w:lang w:val="en-US" w:eastAsia="zh-CN" w:bidi="ar-SA"/>
    </w:rPr>
    <w:tblPr/>
  </w:style>
  <w:style w:type="table" w:styleId="1005" w:customStyle="1">
    <w:name w:val="Grid Table 2 - Accent 6"/>
    <w:uiPriority w:val="99"/>
    <w:qFormat/>
    <w:rPr>
      <w:lang w:val="en-US" w:eastAsia="zh-CN" w:bidi="ar-SA"/>
    </w:rPr>
    <w:tblPr/>
  </w:style>
  <w:style w:type="table" w:styleId="1006" w:customStyle="1">
    <w:name w:val="Grid Table 3"/>
    <w:uiPriority w:val="99"/>
    <w:qFormat/>
    <w:rPr>
      <w:lang w:val="en-US" w:eastAsia="zh-CN" w:bidi="ar-SA"/>
    </w:rPr>
    <w:tblPr/>
  </w:style>
  <w:style w:type="table" w:styleId="1007" w:customStyle="1">
    <w:name w:val="Grid Table 3 - Accent 1"/>
    <w:uiPriority w:val="99"/>
    <w:qFormat/>
    <w:rPr>
      <w:lang w:val="en-US" w:eastAsia="zh-CN" w:bidi="ar-SA"/>
    </w:rPr>
    <w:tblPr/>
  </w:style>
  <w:style w:type="table" w:styleId="1008" w:customStyle="1">
    <w:name w:val="Grid Table 3 - Accent 2"/>
    <w:uiPriority w:val="99"/>
    <w:qFormat/>
    <w:rPr>
      <w:lang w:val="en-US" w:eastAsia="zh-CN" w:bidi="ar-SA"/>
    </w:rPr>
    <w:tblPr/>
  </w:style>
  <w:style w:type="table" w:styleId="1009" w:customStyle="1">
    <w:name w:val="Grid Table 3 - Accent 3"/>
    <w:uiPriority w:val="99"/>
    <w:qFormat/>
    <w:rPr>
      <w:lang w:val="en-US" w:eastAsia="zh-CN" w:bidi="ar-SA"/>
    </w:rPr>
    <w:tblPr/>
  </w:style>
  <w:style w:type="table" w:styleId="1010" w:customStyle="1">
    <w:name w:val="Grid Table 3 - Accent 4"/>
    <w:uiPriority w:val="99"/>
    <w:qFormat/>
    <w:rPr>
      <w:lang w:val="en-US" w:eastAsia="zh-CN" w:bidi="ar-SA"/>
    </w:rPr>
    <w:tblPr/>
  </w:style>
  <w:style w:type="table" w:styleId="1011" w:customStyle="1">
    <w:name w:val="Grid Table 3 - Accent 5"/>
    <w:uiPriority w:val="99"/>
    <w:qFormat/>
    <w:rPr>
      <w:lang w:val="en-US" w:eastAsia="zh-CN" w:bidi="ar-SA"/>
    </w:rPr>
    <w:tblPr/>
  </w:style>
  <w:style w:type="table" w:styleId="1012" w:customStyle="1">
    <w:name w:val="Grid Table 3 - Accent 6"/>
    <w:uiPriority w:val="99"/>
    <w:qFormat/>
    <w:rPr>
      <w:lang w:val="en-US" w:eastAsia="zh-CN" w:bidi="ar-SA"/>
    </w:rPr>
    <w:tblPr/>
  </w:style>
  <w:style w:type="table" w:styleId="1013" w:customStyle="1">
    <w:name w:val="Grid Table 4"/>
    <w:uiPriority w:val="59"/>
    <w:qFormat/>
    <w:rPr>
      <w:lang w:val="en-US" w:eastAsia="zh-CN" w:bidi="ar-SA"/>
    </w:rPr>
    <w:tblPr/>
  </w:style>
  <w:style w:type="table" w:styleId="1014" w:customStyle="1">
    <w:name w:val="Grid Table 4 - Accent 1"/>
    <w:uiPriority w:val="59"/>
    <w:qFormat/>
    <w:rPr>
      <w:lang w:val="en-US" w:eastAsia="zh-CN" w:bidi="ar-SA"/>
    </w:rPr>
    <w:tblPr/>
  </w:style>
  <w:style w:type="table" w:styleId="1015" w:customStyle="1">
    <w:name w:val="Grid Table 4 - Accent 2"/>
    <w:uiPriority w:val="59"/>
    <w:qFormat/>
    <w:rPr>
      <w:lang w:val="en-US" w:eastAsia="zh-CN" w:bidi="ar-SA"/>
    </w:rPr>
    <w:tblPr/>
  </w:style>
  <w:style w:type="table" w:styleId="1016" w:customStyle="1">
    <w:name w:val="Grid Table 4 - Accent 3"/>
    <w:uiPriority w:val="59"/>
    <w:qFormat/>
    <w:rPr>
      <w:lang w:val="en-US" w:eastAsia="zh-CN" w:bidi="ar-SA"/>
    </w:rPr>
    <w:tblPr/>
  </w:style>
  <w:style w:type="table" w:styleId="1017" w:customStyle="1">
    <w:name w:val="Grid Table 4 - Accent 4"/>
    <w:uiPriority w:val="59"/>
    <w:qFormat/>
    <w:rPr>
      <w:lang w:val="en-US" w:eastAsia="zh-CN" w:bidi="ar-SA"/>
    </w:rPr>
    <w:tblPr/>
  </w:style>
  <w:style w:type="table" w:styleId="1018" w:customStyle="1">
    <w:name w:val="Grid Table 4 - Accent 5"/>
    <w:uiPriority w:val="59"/>
    <w:qFormat/>
    <w:rPr>
      <w:lang w:val="en-US" w:eastAsia="zh-CN" w:bidi="ar-SA"/>
    </w:rPr>
    <w:tblPr/>
  </w:style>
  <w:style w:type="table" w:styleId="1019" w:customStyle="1">
    <w:name w:val="Grid Table 4 - Accent 6"/>
    <w:uiPriority w:val="59"/>
    <w:qFormat/>
    <w:rPr>
      <w:lang w:val="en-US" w:eastAsia="zh-CN" w:bidi="ar-SA"/>
    </w:rPr>
    <w:tblPr/>
  </w:style>
  <w:style w:type="table" w:styleId="1020" w:customStyle="1">
    <w:name w:val="Grid Table 5 Dark"/>
    <w:uiPriority w:val="99"/>
    <w:qFormat/>
    <w:rPr>
      <w:lang w:val="en-US" w:eastAsia="zh-CN" w:bidi="ar-SA"/>
    </w:rPr>
    <w:tblPr/>
  </w:style>
  <w:style w:type="table" w:styleId="1021" w:customStyle="1">
    <w:name w:val="Grid Table 5 Dark- Accent 1"/>
    <w:uiPriority w:val="99"/>
    <w:qFormat/>
    <w:rPr>
      <w:lang w:val="en-US" w:eastAsia="zh-CN" w:bidi="ar-SA"/>
    </w:rPr>
    <w:tblPr/>
  </w:style>
  <w:style w:type="table" w:styleId="1022" w:customStyle="1">
    <w:name w:val="Grid Table 5 Dark - Accent 2"/>
    <w:uiPriority w:val="99"/>
    <w:qFormat/>
    <w:rPr>
      <w:lang w:val="en-US" w:eastAsia="zh-CN" w:bidi="ar-SA"/>
    </w:rPr>
    <w:tblPr/>
  </w:style>
  <w:style w:type="table" w:styleId="1023" w:customStyle="1">
    <w:name w:val="Grid Table 5 Dark - Accent 3"/>
    <w:uiPriority w:val="99"/>
    <w:qFormat/>
    <w:rPr>
      <w:lang w:val="en-US" w:eastAsia="zh-CN" w:bidi="ar-SA"/>
    </w:rPr>
    <w:tblPr/>
  </w:style>
  <w:style w:type="table" w:styleId="1024" w:customStyle="1">
    <w:name w:val="Grid Table 5 Dark- Accent 4"/>
    <w:uiPriority w:val="99"/>
    <w:qFormat/>
    <w:rPr>
      <w:lang w:val="en-US" w:eastAsia="zh-CN" w:bidi="ar-SA"/>
    </w:rPr>
    <w:tblPr/>
  </w:style>
  <w:style w:type="table" w:styleId="1025" w:customStyle="1">
    <w:name w:val="Grid Table 5 Dark - Accent 5"/>
    <w:uiPriority w:val="99"/>
    <w:qFormat/>
    <w:rPr>
      <w:lang w:val="en-US" w:eastAsia="zh-CN" w:bidi="ar-SA"/>
    </w:rPr>
    <w:tblPr/>
  </w:style>
  <w:style w:type="table" w:styleId="1026" w:customStyle="1">
    <w:name w:val="Grid Table 5 Dark - Accent 6"/>
    <w:uiPriority w:val="99"/>
    <w:qFormat/>
    <w:rPr>
      <w:lang w:val="en-US" w:eastAsia="zh-CN" w:bidi="ar-SA"/>
    </w:rPr>
    <w:tblPr/>
  </w:style>
  <w:style w:type="table" w:styleId="1027" w:customStyle="1">
    <w:name w:val="Grid Table 6 Colorful"/>
    <w:uiPriority w:val="99"/>
    <w:qFormat/>
    <w:rPr>
      <w:lang w:val="en-US" w:eastAsia="zh-CN" w:bidi="ar-SA"/>
    </w:rPr>
    <w:tblPr/>
  </w:style>
  <w:style w:type="table" w:styleId="1028" w:customStyle="1">
    <w:name w:val="Grid Table 6 Colorful - Accent 1"/>
    <w:uiPriority w:val="99"/>
    <w:qFormat/>
    <w:rPr>
      <w:lang w:val="en-US" w:eastAsia="zh-CN" w:bidi="ar-SA"/>
    </w:rPr>
    <w:tblPr/>
  </w:style>
  <w:style w:type="table" w:styleId="1029" w:customStyle="1">
    <w:name w:val="Grid Table 6 Colorful - Accent 2"/>
    <w:uiPriority w:val="99"/>
    <w:qFormat/>
    <w:rPr>
      <w:lang w:val="en-US" w:eastAsia="zh-CN" w:bidi="ar-SA"/>
    </w:rPr>
    <w:tblPr/>
  </w:style>
  <w:style w:type="table" w:styleId="1030" w:customStyle="1">
    <w:name w:val="Grid Table 6 Colorful - Accent 3"/>
    <w:uiPriority w:val="99"/>
    <w:qFormat/>
    <w:rPr>
      <w:lang w:val="en-US" w:eastAsia="zh-CN" w:bidi="ar-SA"/>
    </w:rPr>
    <w:tblPr/>
  </w:style>
  <w:style w:type="table" w:styleId="1031" w:customStyle="1">
    <w:name w:val="Grid Table 6 Colorful - Accent 4"/>
    <w:uiPriority w:val="99"/>
    <w:qFormat/>
    <w:rPr>
      <w:lang w:val="en-US" w:eastAsia="zh-CN" w:bidi="ar-SA"/>
    </w:rPr>
    <w:tblPr/>
  </w:style>
  <w:style w:type="table" w:styleId="1032" w:customStyle="1">
    <w:name w:val="Grid Table 6 Colorful - Accent 5"/>
    <w:uiPriority w:val="99"/>
    <w:qFormat/>
    <w:rPr>
      <w:lang w:val="en-US" w:eastAsia="zh-CN" w:bidi="ar-SA"/>
    </w:rPr>
    <w:tblPr/>
  </w:style>
  <w:style w:type="table" w:styleId="1033" w:customStyle="1">
    <w:name w:val="Grid Table 6 Colorful - Accent 6"/>
    <w:uiPriority w:val="99"/>
    <w:qFormat/>
    <w:rPr>
      <w:lang w:val="en-US" w:eastAsia="zh-CN" w:bidi="ar-SA"/>
    </w:rPr>
    <w:tblPr/>
  </w:style>
  <w:style w:type="table" w:styleId="1034" w:customStyle="1">
    <w:name w:val="Grid Table 7 Colorful"/>
    <w:uiPriority w:val="99"/>
    <w:qFormat/>
    <w:rPr>
      <w:lang w:val="en-US" w:eastAsia="zh-CN" w:bidi="ar-SA"/>
    </w:rPr>
    <w:tblPr/>
  </w:style>
  <w:style w:type="table" w:styleId="1035" w:customStyle="1">
    <w:name w:val="Grid Table 7 Colorful - Accent 1"/>
    <w:uiPriority w:val="99"/>
    <w:qFormat/>
    <w:rPr>
      <w:lang w:val="en-US" w:eastAsia="zh-CN" w:bidi="ar-SA"/>
    </w:rPr>
    <w:tblPr/>
  </w:style>
  <w:style w:type="table" w:styleId="1036" w:customStyle="1">
    <w:name w:val="Grid Table 7 Colorful - Accent 2"/>
    <w:uiPriority w:val="99"/>
    <w:qFormat/>
    <w:rPr>
      <w:lang w:val="en-US" w:eastAsia="zh-CN" w:bidi="ar-SA"/>
    </w:rPr>
    <w:tblPr/>
  </w:style>
  <w:style w:type="table" w:styleId="1037" w:customStyle="1">
    <w:name w:val="Grid Table 7 Colorful - Accent 3"/>
    <w:uiPriority w:val="99"/>
    <w:qFormat/>
    <w:rPr>
      <w:lang w:val="en-US" w:eastAsia="zh-CN" w:bidi="ar-SA"/>
    </w:rPr>
    <w:tblPr/>
  </w:style>
  <w:style w:type="table" w:styleId="1038" w:customStyle="1">
    <w:name w:val="Grid Table 7 Colorful - Accent 4"/>
    <w:uiPriority w:val="99"/>
    <w:qFormat/>
    <w:rPr>
      <w:lang w:val="en-US" w:eastAsia="zh-CN" w:bidi="ar-SA"/>
    </w:rPr>
    <w:tblPr/>
  </w:style>
  <w:style w:type="table" w:styleId="1039" w:customStyle="1">
    <w:name w:val="Grid Table 7 Colorful - Accent 5"/>
    <w:uiPriority w:val="99"/>
    <w:qFormat/>
    <w:rPr>
      <w:lang w:val="en-US" w:eastAsia="zh-CN" w:bidi="ar-SA"/>
    </w:rPr>
    <w:tblPr/>
  </w:style>
  <w:style w:type="table" w:styleId="1040" w:customStyle="1">
    <w:name w:val="Grid Table 7 Colorful - Accent 6"/>
    <w:uiPriority w:val="99"/>
    <w:qFormat/>
    <w:rPr>
      <w:lang w:val="en-US" w:eastAsia="zh-CN" w:bidi="ar-SA"/>
    </w:rPr>
    <w:tblPr/>
  </w:style>
  <w:style w:type="table" w:styleId="1041" w:customStyle="1">
    <w:name w:val="List Table 1 Light"/>
    <w:uiPriority w:val="99"/>
    <w:qFormat/>
    <w:rPr>
      <w:lang w:val="en-US" w:eastAsia="zh-CN" w:bidi="ar-SA"/>
    </w:rPr>
    <w:tblPr/>
  </w:style>
  <w:style w:type="table" w:styleId="1042" w:customStyle="1">
    <w:name w:val="List Table 1 Light - Accent 1"/>
    <w:uiPriority w:val="99"/>
    <w:qFormat/>
    <w:rPr>
      <w:lang w:val="en-US" w:eastAsia="zh-CN" w:bidi="ar-SA"/>
    </w:rPr>
    <w:tblPr/>
  </w:style>
  <w:style w:type="table" w:styleId="1043" w:customStyle="1">
    <w:name w:val="List Table 1 Light - Accent 2"/>
    <w:uiPriority w:val="99"/>
    <w:qFormat/>
    <w:rPr>
      <w:lang w:val="en-US" w:eastAsia="zh-CN" w:bidi="ar-SA"/>
    </w:rPr>
    <w:tblPr/>
  </w:style>
  <w:style w:type="table" w:styleId="1044" w:customStyle="1">
    <w:name w:val="List Table 1 Light - Accent 3"/>
    <w:uiPriority w:val="99"/>
    <w:qFormat/>
    <w:rPr>
      <w:lang w:val="en-US" w:eastAsia="zh-CN" w:bidi="ar-SA"/>
    </w:rPr>
    <w:tblPr/>
  </w:style>
  <w:style w:type="table" w:styleId="1045" w:customStyle="1">
    <w:name w:val="List Table 1 Light - Accent 4"/>
    <w:uiPriority w:val="99"/>
    <w:qFormat/>
    <w:rPr>
      <w:lang w:val="en-US" w:eastAsia="zh-CN" w:bidi="ar-SA"/>
    </w:rPr>
    <w:tblPr/>
  </w:style>
  <w:style w:type="table" w:styleId="1046" w:customStyle="1">
    <w:name w:val="List Table 1 Light - Accent 5"/>
    <w:uiPriority w:val="99"/>
    <w:qFormat/>
    <w:rPr>
      <w:lang w:val="en-US" w:eastAsia="zh-CN" w:bidi="ar-SA"/>
    </w:rPr>
    <w:tblPr/>
  </w:style>
  <w:style w:type="table" w:styleId="1047" w:customStyle="1">
    <w:name w:val="List Table 1 Light - Accent 6"/>
    <w:uiPriority w:val="99"/>
    <w:qFormat/>
    <w:rPr>
      <w:lang w:val="en-US" w:eastAsia="zh-CN" w:bidi="ar-SA"/>
    </w:rPr>
    <w:tblPr/>
  </w:style>
  <w:style w:type="table" w:styleId="1048" w:customStyle="1">
    <w:name w:val="List Table 2"/>
    <w:uiPriority w:val="99"/>
    <w:qFormat/>
    <w:rPr>
      <w:lang w:val="en-US" w:eastAsia="zh-CN" w:bidi="ar-SA"/>
    </w:rPr>
    <w:tblPr/>
  </w:style>
  <w:style w:type="table" w:styleId="1049" w:customStyle="1">
    <w:name w:val="List Table 2 - Accent 1"/>
    <w:uiPriority w:val="99"/>
    <w:qFormat/>
    <w:rPr>
      <w:lang w:val="en-US" w:eastAsia="zh-CN" w:bidi="ar-SA"/>
    </w:rPr>
    <w:tblPr/>
  </w:style>
  <w:style w:type="table" w:styleId="1050" w:customStyle="1">
    <w:name w:val="List Table 2 - Accent 2"/>
    <w:uiPriority w:val="99"/>
    <w:qFormat/>
    <w:rPr>
      <w:lang w:val="en-US" w:eastAsia="zh-CN" w:bidi="ar-SA"/>
    </w:rPr>
    <w:tblPr/>
  </w:style>
  <w:style w:type="table" w:styleId="1051" w:customStyle="1">
    <w:name w:val="List Table 2 - Accent 3"/>
    <w:uiPriority w:val="99"/>
    <w:qFormat/>
    <w:rPr>
      <w:lang w:val="en-US" w:eastAsia="zh-CN" w:bidi="ar-SA"/>
    </w:rPr>
    <w:tblPr/>
  </w:style>
  <w:style w:type="table" w:styleId="1052" w:customStyle="1">
    <w:name w:val="List Table 2 - Accent 4"/>
    <w:uiPriority w:val="99"/>
    <w:qFormat/>
    <w:rPr>
      <w:lang w:val="en-US" w:eastAsia="zh-CN" w:bidi="ar-SA"/>
    </w:rPr>
    <w:tblPr/>
  </w:style>
  <w:style w:type="table" w:styleId="1053" w:customStyle="1">
    <w:name w:val="List Table 2 - Accent 5"/>
    <w:uiPriority w:val="99"/>
    <w:qFormat/>
    <w:rPr>
      <w:lang w:val="en-US" w:eastAsia="zh-CN" w:bidi="ar-SA"/>
    </w:rPr>
    <w:tblPr/>
  </w:style>
  <w:style w:type="table" w:styleId="1054" w:customStyle="1">
    <w:name w:val="List Table 2 - Accent 6"/>
    <w:uiPriority w:val="99"/>
    <w:qFormat/>
    <w:rPr>
      <w:lang w:val="en-US" w:eastAsia="zh-CN" w:bidi="ar-SA"/>
    </w:rPr>
    <w:tblPr/>
  </w:style>
  <w:style w:type="table" w:styleId="1055" w:customStyle="1">
    <w:name w:val="List Table 3"/>
    <w:uiPriority w:val="99"/>
    <w:qFormat/>
    <w:rPr>
      <w:lang w:val="en-US" w:eastAsia="zh-CN" w:bidi="ar-SA"/>
    </w:rPr>
    <w:tblPr/>
  </w:style>
  <w:style w:type="table" w:styleId="1056" w:customStyle="1">
    <w:name w:val="List Table 3 - Accent 1"/>
    <w:uiPriority w:val="99"/>
    <w:qFormat/>
    <w:rPr>
      <w:lang w:val="en-US" w:eastAsia="zh-CN" w:bidi="ar-SA"/>
    </w:rPr>
    <w:tblPr/>
  </w:style>
  <w:style w:type="table" w:styleId="1057" w:customStyle="1">
    <w:name w:val="List Table 3 - Accent 2"/>
    <w:uiPriority w:val="99"/>
    <w:qFormat/>
    <w:rPr>
      <w:lang w:val="en-US" w:eastAsia="zh-CN" w:bidi="ar-SA"/>
    </w:rPr>
    <w:tblPr/>
  </w:style>
  <w:style w:type="table" w:styleId="1058" w:customStyle="1">
    <w:name w:val="List Table 3 - Accent 3"/>
    <w:uiPriority w:val="99"/>
    <w:qFormat/>
    <w:rPr>
      <w:lang w:val="en-US" w:eastAsia="zh-CN" w:bidi="ar-SA"/>
    </w:rPr>
    <w:tblPr/>
  </w:style>
  <w:style w:type="table" w:styleId="1059" w:customStyle="1">
    <w:name w:val="List Table 3 - Accent 4"/>
    <w:uiPriority w:val="99"/>
    <w:qFormat/>
    <w:rPr>
      <w:lang w:val="en-US" w:eastAsia="zh-CN" w:bidi="ar-SA"/>
    </w:rPr>
    <w:tblPr/>
  </w:style>
  <w:style w:type="table" w:styleId="1060" w:customStyle="1">
    <w:name w:val="List Table 3 - Accent 5"/>
    <w:uiPriority w:val="99"/>
    <w:qFormat/>
    <w:rPr>
      <w:lang w:val="en-US" w:eastAsia="zh-CN" w:bidi="ar-SA"/>
    </w:rPr>
    <w:tblPr/>
  </w:style>
  <w:style w:type="table" w:styleId="1061" w:customStyle="1">
    <w:name w:val="List Table 3 - Accent 6"/>
    <w:uiPriority w:val="99"/>
    <w:qFormat/>
    <w:rPr>
      <w:lang w:val="en-US" w:eastAsia="zh-CN" w:bidi="ar-SA"/>
    </w:rPr>
    <w:tblPr/>
  </w:style>
  <w:style w:type="table" w:styleId="1062" w:customStyle="1">
    <w:name w:val="List Table 4"/>
    <w:uiPriority w:val="99"/>
    <w:qFormat/>
    <w:rPr>
      <w:lang w:val="en-US" w:eastAsia="zh-CN" w:bidi="ar-SA"/>
    </w:rPr>
    <w:tblPr/>
  </w:style>
  <w:style w:type="table" w:styleId="1063" w:customStyle="1">
    <w:name w:val="List Table 4 - Accent 1"/>
    <w:uiPriority w:val="99"/>
    <w:qFormat/>
    <w:rPr>
      <w:lang w:val="en-US" w:eastAsia="zh-CN" w:bidi="ar-SA"/>
    </w:rPr>
    <w:tblPr/>
  </w:style>
  <w:style w:type="table" w:styleId="1064" w:customStyle="1">
    <w:name w:val="List Table 4 - Accent 2"/>
    <w:uiPriority w:val="99"/>
    <w:qFormat/>
    <w:rPr>
      <w:lang w:val="en-US" w:eastAsia="zh-CN" w:bidi="ar-SA"/>
    </w:rPr>
    <w:tblPr/>
  </w:style>
  <w:style w:type="table" w:styleId="1065" w:customStyle="1">
    <w:name w:val="List Table 4 - Accent 3"/>
    <w:uiPriority w:val="99"/>
    <w:qFormat/>
    <w:rPr>
      <w:lang w:val="en-US" w:eastAsia="zh-CN" w:bidi="ar-SA"/>
    </w:rPr>
    <w:tblPr/>
  </w:style>
  <w:style w:type="table" w:styleId="1066" w:customStyle="1">
    <w:name w:val="List Table 4 - Accent 4"/>
    <w:uiPriority w:val="99"/>
    <w:qFormat/>
    <w:rPr>
      <w:lang w:val="en-US" w:eastAsia="zh-CN" w:bidi="ar-SA"/>
    </w:rPr>
    <w:tblPr/>
  </w:style>
  <w:style w:type="table" w:styleId="1067" w:customStyle="1">
    <w:name w:val="List Table 4 - Accent 5"/>
    <w:uiPriority w:val="99"/>
    <w:qFormat/>
    <w:rPr>
      <w:lang w:val="en-US" w:eastAsia="zh-CN" w:bidi="ar-SA"/>
    </w:rPr>
    <w:tblPr/>
  </w:style>
  <w:style w:type="table" w:styleId="1068" w:customStyle="1">
    <w:name w:val="List Table 4 - Accent 6"/>
    <w:uiPriority w:val="99"/>
    <w:qFormat/>
    <w:rPr>
      <w:lang w:val="en-US" w:eastAsia="zh-CN" w:bidi="ar-SA"/>
    </w:rPr>
    <w:tblPr/>
  </w:style>
  <w:style w:type="table" w:styleId="1069" w:customStyle="1">
    <w:name w:val="List Table 5 Dark"/>
    <w:uiPriority w:val="99"/>
    <w:qFormat/>
    <w:rPr>
      <w:lang w:val="en-US" w:eastAsia="zh-CN" w:bidi="ar-SA"/>
    </w:rPr>
    <w:tblPr/>
  </w:style>
  <w:style w:type="table" w:styleId="1070" w:customStyle="1">
    <w:name w:val="List Table 5 Dark - Accent 1"/>
    <w:uiPriority w:val="99"/>
    <w:qFormat/>
    <w:rPr>
      <w:lang w:val="en-US" w:eastAsia="zh-CN" w:bidi="ar-SA"/>
    </w:rPr>
    <w:tblPr/>
  </w:style>
  <w:style w:type="table" w:styleId="1071" w:customStyle="1">
    <w:name w:val="List Table 5 Dark - Accent 2"/>
    <w:uiPriority w:val="99"/>
    <w:qFormat/>
    <w:rPr>
      <w:lang w:val="en-US" w:eastAsia="zh-CN" w:bidi="ar-SA"/>
    </w:rPr>
    <w:tblPr/>
  </w:style>
  <w:style w:type="table" w:styleId="1072" w:customStyle="1">
    <w:name w:val="List Table 5 Dark - Accent 3"/>
    <w:uiPriority w:val="99"/>
    <w:qFormat/>
    <w:rPr>
      <w:lang w:val="en-US" w:eastAsia="zh-CN" w:bidi="ar-SA"/>
    </w:rPr>
    <w:tblPr/>
  </w:style>
  <w:style w:type="table" w:styleId="1073" w:customStyle="1">
    <w:name w:val="List Table 5 Dark - Accent 4"/>
    <w:uiPriority w:val="99"/>
    <w:qFormat/>
    <w:rPr>
      <w:lang w:val="en-US" w:eastAsia="zh-CN" w:bidi="ar-SA"/>
    </w:rPr>
    <w:tblPr/>
  </w:style>
  <w:style w:type="table" w:styleId="1074" w:customStyle="1">
    <w:name w:val="List Table 5 Dark - Accent 5"/>
    <w:uiPriority w:val="99"/>
    <w:qFormat/>
    <w:rPr>
      <w:lang w:val="en-US" w:eastAsia="zh-CN" w:bidi="ar-SA"/>
    </w:rPr>
    <w:tblPr/>
  </w:style>
  <w:style w:type="table" w:styleId="1075" w:customStyle="1">
    <w:name w:val="List Table 5 Dark - Accent 6"/>
    <w:uiPriority w:val="99"/>
    <w:qFormat/>
    <w:rPr>
      <w:lang w:val="en-US" w:eastAsia="zh-CN" w:bidi="ar-SA"/>
    </w:rPr>
    <w:tblPr/>
  </w:style>
  <w:style w:type="table" w:styleId="1076" w:customStyle="1">
    <w:name w:val="List Table 6 Colorful"/>
    <w:uiPriority w:val="99"/>
    <w:qFormat/>
    <w:rPr>
      <w:lang w:val="en-US" w:eastAsia="zh-CN" w:bidi="ar-SA"/>
    </w:rPr>
    <w:tblPr/>
  </w:style>
  <w:style w:type="table" w:styleId="1077" w:customStyle="1">
    <w:name w:val="List Table 6 Colorful - Accent 1"/>
    <w:uiPriority w:val="99"/>
    <w:qFormat/>
    <w:rPr>
      <w:lang w:val="en-US" w:eastAsia="zh-CN" w:bidi="ar-SA"/>
    </w:rPr>
    <w:tblPr/>
  </w:style>
  <w:style w:type="table" w:styleId="1078" w:customStyle="1">
    <w:name w:val="List Table 6 Colorful - Accent 2"/>
    <w:uiPriority w:val="99"/>
    <w:qFormat/>
    <w:rPr>
      <w:lang w:val="en-US" w:eastAsia="zh-CN" w:bidi="ar-SA"/>
    </w:rPr>
    <w:tblPr/>
  </w:style>
  <w:style w:type="table" w:styleId="1079" w:customStyle="1">
    <w:name w:val="List Table 6 Colorful - Accent 3"/>
    <w:uiPriority w:val="99"/>
    <w:qFormat/>
    <w:rPr>
      <w:lang w:val="en-US" w:eastAsia="zh-CN" w:bidi="ar-SA"/>
    </w:rPr>
    <w:tblPr/>
  </w:style>
  <w:style w:type="table" w:styleId="1080" w:customStyle="1">
    <w:name w:val="List Table 6 Colorful - Accent 4"/>
    <w:uiPriority w:val="99"/>
    <w:qFormat/>
    <w:rPr>
      <w:lang w:val="en-US" w:eastAsia="zh-CN" w:bidi="ar-SA"/>
    </w:rPr>
    <w:tblPr/>
  </w:style>
  <w:style w:type="table" w:styleId="1081" w:customStyle="1">
    <w:name w:val="List Table 6 Colorful - Accent 5"/>
    <w:uiPriority w:val="99"/>
    <w:qFormat/>
    <w:rPr>
      <w:lang w:val="en-US" w:eastAsia="zh-CN" w:bidi="ar-SA"/>
    </w:rPr>
    <w:tblPr/>
  </w:style>
  <w:style w:type="table" w:styleId="1082" w:customStyle="1">
    <w:name w:val="List Table 6 Colorful - Accent 6"/>
    <w:uiPriority w:val="99"/>
    <w:qFormat/>
    <w:rPr>
      <w:lang w:val="en-US" w:eastAsia="zh-CN" w:bidi="ar-SA"/>
    </w:rPr>
    <w:tblPr/>
  </w:style>
  <w:style w:type="table" w:styleId="1083" w:customStyle="1">
    <w:name w:val="List Table 7 Colorful"/>
    <w:uiPriority w:val="99"/>
    <w:qFormat/>
    <w:rPr>
      <w:lang w:val="en-US" w:eastAsia="zh-CN" w:bidi="ar-SA"/>
    </w:rPr>
    <w:tblPr/>
  </w:style>
  <w:style w:type="table" w:styleId="1084" w:customStyle="1">
    <w:name w:val="List Table 7 Colorful - Accent 1"/>
    <w:uiPriority w:val="99"/>
    <w:qFormat/>
    <w:rPr>
      <w:lang w:val="en-US" w:eastAsia="zh-CN" w:bidi="ar-SA"/>
    </w:rPr>
    <w:tblPr/>
  </w:style>
  <w:style w:type="table" w:styleId="1085" w:customStyle="1">
    <w:name w:val="List Table 7 Colorful - Accent 2"/>
    <w:uiPriority w:val="99"/>
    <w:qFormat/>
    <w:rPr>
      <w:lang w:val="en-US" w:eastAsia="zh-CN" w:bidi="ar-SA"/>
    </w:rPr>
    <w:tblPr/>
  </w:style>
  <w:style w:type="table" w:styleId="1086" w:customStyle="1">
    <w:name w:val="List Table 7 Colorful - Accent 3"/>
    <w:uiPriority w:val="99"/>
    <w:qFormat/>
    <w:rPr>
      <w:lang w:val="en-US" w:eastAsia="zh-CN" w:bidi="ar-SA"/>
    </w:rPr>
    <w:tblPr/>
  </w:style>
  <w:style w:type="table" w:styleId="1087" w:customStyle="1">
    <w:name w:val="List Table 7 Colorful - Accent 4"/>
    <w:uiPriority w:val="99"/>
    <w:qFormat/>
    <w:rPr>
      <w:lang w:val="en-US" w:eastAsia="zh-CN" w:bidi="ar-SA"/>
    </w:rPr>
    <w:tblPr/>
  </w:style>
  <w:style w:type="table" w:styleId="1088" w:customStyle="1">
    <w:name w:val="List Table 7 Colorful - Accent 5"/>
    <w:uiPriority w:val="99"/>
    <w:qFormat/>
    <w:rPr>
      <w:lang w:val="en-US" w:eastAsia="zh-CN" w:bidi="ar-SA"/>
    </w:rPr>
    <w:tblPr/>
  </w:style>
  <w:style w:type="table" w:styleId="1089" w:customStyle="1">
    <w:name w:val="List Table 7 Colorful - Accent 6"/>
    <w:uiPriority w:val="99"/>
    <w:qFormat/>
    <w:rPr>
      <w:lang w:val="en-US" w:eastAsia="zh-CN" w:bidi="ar-SA"/>
    </w:rPr>
    <w:tblPr/>
  </w:style>
  <w:style w:type="table" w:styleId="1090" w:customStyle="1">
    <w:name w:val="Lined - Accent"/>
    <w:uiPriority w:val="99"/>
    <w:qFormat/>
    <w:rPr>
      <w:color w:val="404040"/>
      <w:lang w:val="en-US" w:eastAsia="zh-CN" w:bidi="ar-SA"/>
    </w:rPr>
    <w:tblPr/>
  </w:style>
  <w:style w:type="table" w:styleId="1091" w:customStyle="1">
    <w:name w:val="Lined - Accent 1"/>
    <w:uiPriority w:val="99"/>
    <w:qFormat/>
    <w:rPr>
      <w:color w:val="404040"/>
      <w:lang w:val="en-US" w:eastAsia="zh-CN" w:bidi="ar-SA"/>
    </w:rPr>
    <w:tblPr/>
  </w:style>
  <w:style w:type="table" w:styleId="1092" w:customStyle="1">
    <w:name w:val="Lined - Accent 2"/>
    <w:uiPriority w:val="99"/>
    <w:qFormat/>
    <w:rPr>
      <w:color w:val="404040"/>
      <w:lang w:val="en-US" w:eastAsia="zh-CN" w:bidi="ar-SA"/>
    </w:rPr>
    <w:tblPr/>
  </w:style>
  <w:style w:type="table" w:styleId="1093" w:customStyle="1">
    <w:name w:val="Lined - Accent 3"/>
    <w:uiPriority w:val="99"/>
    <w:qFormat/>
    <w:rPr>
      <w:color w:val="404040"/>
      <w:lang w:val="en-US" w:eastAsia="zh-CN" w:bidi="ar-SA"/>
    </w:rPr>
    <w:tblPr/>
  </w:style>
  <w:style w:type="table" w:styleId="1094" w:customStyle="1">
    <w:name w:val="Lined - Accent 4"/>
    <w:uiPriority w:val="99"/>
    <w:qFormat/>
    <w:rPr>
      <w:color w:val="404040"/>
      <w:lang w:val="en-US" w:eastAsia="zh-CN" w:bidi="ar-SA"/>
    </w:rPr>
    <w:tblPr/>
  </w:style>
  <w:style w:type="table" w:styleId="1095" w:customStyle="1">
    <w:name w:val="Lined - Accent 5"/>
    <w:uiPriority w:val="99"/>
    <w:qFormat/>
    <w:rPr>
      <w:color w:val="404040"/>
      <w:lang w:val="en-US" w:eastAsia="zh-CN" w:bidi="ar-SA"/>
    </w:rPr>
    <w:tblPr/>
  </w:style>
  <w:style w:type="table" w:styleId="1096" w:customStyle="1">
    <w:name w:val="Lined - Accent 6"/>
    <w:uiPriority w:val="99"/>
    <w:qFormat/>
    <w:rPr>
      <w:color w:val="404040"/>
      <w:lang w:val="en-US" w:eastAsia="zh-CN" w:bidi="ar-SA"/>
    </w:rPr>
    <w:tblPr/>
  </w:style>
  <w:style w:type="table" w:styleId="1097" w:customStyle="1">
    <w:name w:val="Bordered &amp; Lined - Accent"/>
    <w:uiPriority w:val="99"/>
    <w:qFormat/>
    <w:rPr>
      <w:color w:val="404040"/>
      <w:lang w:val="en-US" w:eastAsia="zh-CN" w:bidi="ar-SA"/>
    </w:rPr>
    <w:tblPr/>
  </w:style>
  <w:style w:type="table" w:styleId="1098" w:customStyle="1">
    <w:name w:val="Bordered &amp; Lined - Accent 1"/>
    <w:uiPriority w:val="99"/>
    <w:qFormat/>
    <w:rPr>
      <w:color w:val="404040"/>
      <w:lang w:val="en-US" w:eastAsia="zh-CN" w:bidi="ar-SA"/>
    </w:rPr>
    <w:tblPr/>
  </w:style>
  <w:style w:type="table" w:styleId="1099" w:customStyle="1">
    <w:name w:val="Bordered &amp; Lined - Accent 2"/>
    <w:uiPriority w:val="99"/>
    <w:qFormat/>
    <w:rPr>
      <w:color w:val="404040"/>
      <w:lang w:val="en-US" w:eastAsia="zh-CN" w:bidi="ar-SA"/>
    </w:rPr>
    <w:tblPr/>
  </w:style>
  <w:style w:type="table" w:styleId="1100" w:customStyle="1">
    <w:name w:val="Bordered &amp; Lined - Accent 3"/>
    <w:uiPriority w:val="99"/>
    <w:qFormat/>
    <w:rPr>
      <w:color w:val="404040"/>
      <w:lang w:val="en-US" w:eastAsia="zh-CN" w:bidi="ar-SA"/>
    </w:rPr>
    <w:tblPr/>
  </w:style>
  <w:style w:type="table" w:styleId="1101" w:customStyle="1">
    <w:name w:val="Bordered &amp; Lined - Accent 4"/>
    <w:uiPriority w:val="99"/>
    <w:qFormat/>
    <w:rPr>
      <w:color w:val="404040"/>
      <w:lang w:val="en-US" w:eastAsia="zh-CN" w:bidi="ar-SA"/>
    </w:rPr>
    <w:tblPr/>
  </w:style>
  <w:style w:type="table" w:styleId="1102" w:customStyle="1">
    <w:name w:val="Bordered &amp; Lined - Accent 5"/>
    <w:uiPriority w:val="99"/>
    <w:qFormat/>
    <w:rPr>
      <w:color w:val="404040"/>
      <w:lang w:val="en-US" w:eastAsia="zh-CN" w:bidi="ar-SA"/>
    </w:rPr>
    <w:tblPr/>
  </w:style>
  <w:style w:type="table" w:styleId="1103" w:customStyle="1">
    <w:name w:val="Bordered &amp; Lined - Accent 6"/>
    <w:uiPriority w:val="99"/>
    <w:qFormat/>
    <w:rPr>
      <w:color w:val="404040"/>
      <w:lang w:val="en-US" w:eastAsia="zh-CN" w:bidi="ar-SA"/>
    </w:rPr>
    <w:tblPr/>
  </w:style>
  <w:style w:type="table" w:styleId="1104" w:customStyle="1">
    <w:name w:val="Bordered"/>
    <w:uiPriority w:val="99"/>
    <w:qFormat/>
    <w:rPr>
      <w:lang w:val="en-US" w:eastAsia="zh-CN" w:bidi="ar-SA"/>
    </w:rPr>
    <w:tblPr/>
  </w:style>
  <w:style w:type="table" w:styleId="1105" w:customStyle="1">
    <w:name w:val="Bordered - Accent 1"/>
    <w:uiPriority w:val="99"/>
    <w:qFormat/>
    <w:rPr>
      <w:lang w:val="en-US" w:eastAsia="zh-CN" w:bidi="ar-SA"/>
    </w:rPr>
    <w:tblPr/>
  </w:style>
  <w:style w:type="table" w:styleId="1106" w:customStyle="1">
    <w:name w:val="Bordered - Accent 2"/>
    <w:uiPriority w:val="99"/>
    <w:qFormat/>
    <w:rPr>
      <w:lang w:val="en-US" w:eastAsia="zh-CN" w:bidi="ar-SA"/>
    </w:rPr>
    <w:tblPr/>
  </w:style>
  <w:style w:type="table" w:styleId="1107" w:customStyle="1">
    <w:name w:val="Bordered - Accent 3"/>
    <w:uiPriority w:val="99"/>
    <w:qFormat/>
    <w:rPr>
      <w:lang w:val="en-US" w:eastAsia="zh-CN" w:bidi="ar-SA"/>
    </w:rPr>
    <w:tblPr/>
  </w:style>
  <w:style w:type="table" w:styleId="1108" w:customStyle="1">
    <w:name w:val="Bordered - Accent 4"/>
    <w:uiPriority w:val="99"/>
    <w:qFormat/>
    <w:rPr>
      <w:lang w:val="en-US" w:eastAsia="zh-CN" w:bidi="ar-SA"/>
    </w:rPr>
    <w:tblPr/>
  </w:style>
  <w:style w:type="table" w:styleId="1109" w:customStyle="1">
    <w:name w:val="Bordered - Accent 5"/>
    <w:uiPriority w:val="99"/>
    <w:qFormat/>
    <w:rPr>
      <w:lang w:val="en-US" w:eastAsia="zh-CN" w:bidi="ar-SA"/>
    </w:rPr>
    <w:tblPr/>
  </w:style>
  <w:style w:type="table" w:styleId="1110" w:customStyle="1">
    <w:name w:val="Bordered - Accent 6"/>
    <w:uiPriority w:val="99"/>
    <w:qFormat/>
    <w:rPr>
      <w:lang w:val="en-US" w:eastAsia="zh-CN" w:bidi="ar-SA"/>
    </w:rPr>
    <w:tblPr/>
  </w:style>
  <w:style w:type="paragraph" w:styleId="1111" w:customStyle="1">
    <w:name w:val="TOC 标题1"/>
    <w:uiPriority w:val="39"/>
    <w:unhideWhenUsed/>
    <w:qFormat/>
    <w:rPr>
      <w:rFonts w:hint="default" w:ascii="Times New Roman" w:hAnsi="Times New Roman" w:eastAsia="宋体" w:cs="Times New Roman"/>
      <w:lang w:val="en-US" w:eastAsia="zh-CN" w:bidi="ar-SA"/>
    </w:rPr>
  </w:style>
  <w:style w:type="paragraph" w:styleId="1112" w:customStyle="1">
    <w:name w:val="标题 111"/>
    <w:basedOn w:val="873"/>
    <w:next w:val="873"/>
    <w:link w:val="1113"/>
    <w:uiPriority w:val="9"/>
    <w:qFormat/>
    <w:pPr>
      <w:ind w:left="284" w:hanging="284"/>
      <w:keepLines/>
      <w:keepNext/>
      <w:spacing w:before="120" w:line="360" w:lineRule="auto"/>
      <w:tabs>
        <w:tab w:val="left" w:pos="360" w:leader="none"/>
      </w:tabs>
      <w:outlineLvl w:val="0"/>
    </w:pPr>
    <w:rPr>
      <w:b/>
      <w:sz w:val="28"/>
      <w:szCs w:val="20"/>
    </w:rPr>
  </w:style>
  <w:style w:type="character" w:styleId="1113" w:customStyle="1">
    <w:name w:val="标题 1 字符"/>
    <w:basedOn w:val="1114"/>
    <w:link w:val="1112"/>
    <w:uiPriority w:val="9"/>
    <w:qFormat/>
    <w:rPr>
      <w:b/>
      <w:sz w:val="28"/>
      <w:szCs w:val="20"/>
    </w:rPr>
  </w:style>
  <w:style w:type="character" w:styleId="1114" w:customStyle="1">
    <w:name w:val="默认段落字体11"/>
    <w:link w:val="873"/>
    <w:uiPriority w:val="0"/>
    <w:semiHidden/>
    <w:qFormat/>
  </w:style>
  <w:style w:type="paragraph" w:styleId="1115" w:customStyle="1">
    <w:name w:val="标题 211"/>
    <w:basedOn w:val="873"/>
    <w:next w:val="873"/>
    <w:uiPriority w:val="0"/>
    <w:qFormat/>
    <w:pPr>
      <w:ind w:firstLine="0"/>
      <w:keepLines/>
      <w:keepNext/>
      <w:spacing w:line="360" w:lineRule="auto"/>
      <w:outlineLvl w:val="1"/>
    </w:pPr>
    <w:rPr>
      <w:rFonts w:ascii="Times New Roman" w:hAnsi="Times New Roman"/>
      <w:b/>
      <w:bCs/>
      <w:szCs w:val="32"/>
    </w:rPr>
  </w:style>
  <w:style w:type="table" w:styleId="1116" w:customStyle="1">
    <w:name w:val="普通表格11"/>
    <w:uiPriority w:val="0"/>
    <w:semiHidden/>
    <w:qFormat/>
    <w:rPr>
      <w:lang w:val="en-US" w:eastAsia="zh-CN" w:bidi="ar-SA"/>
    </w:rPr>
    <w:tblPr/>
  </w:style>
  <w:style w:type="paragraph" w:styleId="1117" w:customStyle="1">
    <w:name w:val="正文缩进11"/>
    <w:basedOn w:val="873"/>
    <w:uiPriority w:val="99"/>
    <w:qFormat/>
    <w:pPr>
      <w:ind w:firstLine="420"/>
    </w:pPr>
    <w:rPr>
      <w:rFonts w:eastAsia="Times New Roman"/>
      <w:sz w:val="24"/>
      <w:szCs w:val="20"/>
    </w:rPr>
  </w:style>
  <w:style w:type="paragraph" w:styleId="1118" w:customStyle="1">
    <w:name w:val="批注文字11"/>
    <w:basedOn w:val="873"/>
    <w:uiPriority w:val="0"/>
    <w:qFormat/>
    <w:pPr>
      <w:jc w:val="left"/>
    </w:pPr>
  </w:style>
  <w:style w:type="paragraph" w:styleId="1119" w:customStyle="1">
    <w:name w:val="正文文本11"/>
    <w:basedOn w:val="873"/>
    <w:next w:val="873"/>
    <w:uiPriority w:val="99"/>
    <w:unhideWhenUsed/>
    <w:qFormat/>
    <w:pPr>
      <w:spacing w:after="120"/>
    </w:pPr>
  </w:style>
  <w:style w:type="paragraph" w:styleId="1120" w:customStyle="1">
    <w:name w:val="正文文本缩进11"/>
    <w:basedOn w:val="873"/>
    <w:next w:val="1121"/>
    <w:uiPriority w:val="0"/>
    <w:qFormat/>
    <w:pPr>
      <w:ind w:firstLine="301"/>
      <w:spacing w:line="200" w:lineRule="exact"/>
    </w:pPr>
    <w:rPr>
      <w:rFonts w:ascii="宋体" w:hAnsi="Courier New"/>
      <w:spacing w:val="-4"/>
      <w:sz w:val="18"/>
      <w:szCs w:val="20"/>
    </w:rPr>
  </w:style>
  <w:style w:type="paragraph" w:styleId="1121" w:customStyle="1">
    <w:name w:val="正文首行缩进 21"/>
    <w:basedOn w:val="1120"/>
    <w:next w:val="873"/>
    <w:uiPriority w:val="99"/>
    <w:qFormat/>
    <w:pPr>
      <w:ind w:left="420" w:firstLine="210"/>
      <w:spacing w:after="120" w:line="360" w:lineRule="auto"/>
    </w:pPr>
    <w:rPr>
      <w:rFonts w:hAnsi="宋体"/>
      <w:spacing w:val="0"/>
      <w:sz w:val="21"/>
      <w:szCs w:val="24"/>
    </w:rPr>
  </w:style>
  <w:style w:type="paragraph" w:styleId="1122" w:customStyle="1">
    <w:name w:val="纯文本12"/>
    <w:basedOn w:val="873"/>
    <w:uiPriority w:val="0"/>
    <w:qFormat/>
    <w:rPr>
      <w:rFonts w:ascii="Tahoma" w:hAnsi="黑体" w:cs="方正小标宋_GBK"/>
      <w:szCs w:val="20"/>
    </w:rPr>
  </w:style>
  <w:style w:type="paragraph" w:styleId="1123" w:customStyle="1">
    <w:name w:val="正文文本缩进 21"/>
    <w:basedOn w:val="873"/>
    <w:uiPriority w:val="99"/>
    <w:qFormat/>
    <w:pPr>
      <w:ind w:left="420"/>
      <w:spacing w:after="120" w:line="480" w:lineRule="auto"/>
    </w:pPr>
  </w:style>
  <w:style w:type="paragraph" w:styleId="1124" w:customStyle="1">
    <w:name w:val="页脚11"/>
    <w:basedOn w:val="873"/>
    <w:uiPriority w:val="0"/>
    <w:qFormat/>
    <w:pPr>
      <w:jc w:val="left"/>
      <w:tabs>
        <w:tab w:val="center" w:pos="4153" w:leader="none"/>
        <w:tab w:val="right" w:pos="8306" w:leader="none"/>
      </w:tabs>
    </w:pPr>
    <w:rPr>
      <w:sz w:val="18"/>
    </w:rPr>
  </w:style>
  <w:style w:type="paragraph" w:styleId="1125" w:customStyle="1">
    <w:name w:val="寄信人地址11"/>
    <w:basedOn w:val="873"/>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126" w:customStyle="1">
    <w:name w:val="页眉11"/>
    <w:basedOn w:val="87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27" w:customStyle="1">
    <w:name w:val="正文文本缩进 311"/>
    <w:basedOn w:val="873"/>
    <w:uiPriority w:val="0"/>
    <w:qFormat/>
    <w:pPr>
      <w:ind w:firstLine="523"/>
    </w:pPr>
    <w:rPr>
      <w:rFonts w:ascii="仿宋_GB2312" w:hAnsi="宋体" w:eastAsia="仿宋_GB2312"/>
      <w:sz w:val="24"/>
    </w:rPr>
  </w:style>
  <w:style w:type="paragraph" w:styleId="1128" w:customStyle="1">
    <w:name w:val="HTML 预设格式11"/>
    <w:basedOn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29" w:customStyle="1">
    <w:name w:val="普通(网站)11"/>
    <w:basedOn w:val="873"/>
    <w:uiPriority w:val="99"/>
    <w:qFormat/>
    <w:pPr>
      <w:jc w:val="left"/>
      <w:spacing w:before="100" w:beforeAutospacing="1" w:after="100" w:afterAutospacing="1"/>
      <w:widowControl/>
    </w:pPr>
    <w:rPr>
      <w:rFonts w:ascii="Tahoma" w:hAnsi="Tahoma"/>
      <w:sz w:val="24"/>
    </w:rPr>
  </w:style>
  <w:style w:type="paragraph" w:styleId="1130" w:customStyle="1">
    <w:name w:val="正文首行缩进1"/>
    <w:basedOn w:val="1119"/>
    <w:next w:val="873"/>
    <w:uiPriority w:val="99"/>
    <w:qFormat/>
    <w:pPr>
      <w:ind w:firstLine="420"/>
    </w:pPr>
  </w:style>
  <w:style w:type="table" w:styleId="1131" w:customStyle="1">
    <w:name w:val="网格型11"/>
    <w:basedOn w:val="1116"/>
    <w:uiPriority w:val="0"/>
    <w:unhideWhenUsed/>
    <w:qFormat/>
    <w:pPr>
      <w:jc w:val="both"/>
      <w:widowControl w:val="off"/>
    </w:pPr>
    <w:tblPr/>
  </w:style>
  <w:style w:type="character" w:styleId="1132" w:customStyle="1">
    <w:name w:val="要点11"/>
    <w:basedOn w:val="1114"/>
    <w:link w:val="873"/>
    <w:uiPriority w:val="0"/>
    <w:qFormat/>
    <w:rPr>
      <w:b/>
      <w:sz w:val="24"/>
      <w:szCs w:val="24"/>
    </w:rPr>
  </w:style>
  <w:style w:type="character" w:styleId="1133" w:customStyle="1">
    <w:name w:val="已访问的超链接1"/>
    <w:basedOn w:val="1114"/>
    <w:link w:val="873"/>
    <w:uiPriority w:val="0"/>
    <w:qFormat/>
    <w:rPr>
      <w:color w:val="800080"/>
      <w:u w:val="none"/>
    </w:rPr>
  </w:style>
  <w:style w:type="character" w:styleId="1134" w:customStyle="1">
    <w:name w:val="强调1"/>
    <w:basedOn w:val="1114"/>
    <w:link w:val="873"/>
    <w:uiPriority w:val="0"/>
    <w:qFormat/>
  </w:style>
  <w:style w:type="character" w:styleId="1135" w:customStyle="1">
    <w:name w:val="HTML 定义1"/>
    <w:basedOn w:val="1114"/>
    <w:link w:val="873"/>
    <w:uiPriority w:val="0"/>
    <w:qFormat/>
  </w:style>
  <w:style w:type="character" w:styleId="1136" w:customStyle="1">
    <w:name w:val="HTML 打字机1"/>
    <w:basedOn w:val="1114"/>
    <w:link w:val="873"/>
    <w:uiPriority w:val="0"/>
    <w:qFormat/>
    <w:rPr>
      <w:rFonts w:ascii="monospace" w:hAnsi="monospace" w:eastAsia="monospace" w:cs="monospace"/>
      <w:sz w:val="20"/>
    </w:rPr>
  </w:style>
  <w:style w:type="character" w:styleId="1137" w:customStyle="1">
    <w:name w:val="HTML 缩写1"/>
    <w:basedOn w:val="1114"/>
    <w:link w:val="873"/>
    <w:uiPriority w:val="0"/>
    <w:qFormat/>
  </w:style>
  <w:style w:type="character" w:styleId="1138" w:customStyle="1">
    <w:name w:val="HTML 变量1"/>
    <w:basedOn w:val="1114"/>
    <w:link w:val="873"/>
    <w:uiPriority w:val="0"/>
    <w:qFormat/>
  </w:style>
  <w:style w:type="character" w:styleId="1139" w:customStyle="1">
    <w:name w:val="超链接11"/>
    <w:basedOn w:val="1114"/>
    <w:link w:val="873"/>
    <w:uiPriority w:val="0"/>
    <w:qFormat/>
    <w:rPr>
      <w:color w:val="0000ff"/>
      <w:u w:val="none"/>
    </w:rPr>
  </w:style>
  <w:style w:type="character" w:styleId="1140" w:customStyle="1">
    <w:name w:val="HTML 代码1"/>
    <w:basedOn w:val="1114"/>
    <w:link w:val="873"/>
    <w:uiPriority w:val="0"/>
    <w:qFormat/>
    <w:rPr>
      <w:rFonts w:ascii="monospace" w:hAnsi="monospace" w:eastAsia="monospace" w:cs="monospace"/>
      <w:sz w:val="20"/>
    </w:rPr>
  </w:style>
  <w:style w:type="character" w:styleId="1141" w:customStyle="1">
    <w:name w:val="HTML 引文1"/>
    <w:basedOn w:val="1114"/>
    <w:link w:val="873"/>
    <w:uiPriority w:val="0"/>
    <w:qFormat/>
  </w:style>
  <w:style w:type="character" w:styleId="1142" w:customStyle="1">
    <w:name w:val="HTML 键盘1"/>
    <w:basedOn w:val="1114"/>
    <w:link w:val="873"/>
    <w:uiPriority w:val="0"/>
    <w:qFormat/>
    <w:rPr>
      <w:rFonts w:ascii="monospace" w:hAnsi="monospace" w:eastAsia="monospace" w:cs="monospace"/>
      <w:sz w:val="20"/>
    </w:rPr>
  </w:style>
  <w:style w:type="character" w:styleId="1143" w:customStyle="1">
    <w:name w:val="HTML 样本1"/>
    <w:basedOn w:val="1114"/>
    <w:link w:val="873"/>
    <w:uiPriority w:val="0"/>
    <w:qFormat/>
    <w:rPr>
      <w:rFonts w:ascii="monospace" w:hAnsi="monospace" w:eastAsia="monospace" w:cs="monospace"/>
    </w:rPr>
  </w:style>
  <w:style w:type="paragraph" w:styleId="114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145" w:customStyle="1">
    <w:name w:val="页码1"/>
    <w:basedOn w:val="1146"/>
    <w:link w:val="873"/>
    <w:uiPriority w:val="0"/>
    <w:qFormat/>
  </w:style>
  <w:style w:type="character" w:styleId="1146" w:customStyle="1">
    <w:name w:val="默认段落字体1"/>
    <w:link w:val="873"/>
    <w:uiPriority w:val="0"/>
    <w:semiHidden/>
    <w:qFormat/>
  </w:style>
  <w:style w:type="paragraph" w:styleId="1147" w:customStyle="1">
    <w:name w:val="普通正文"/>
    <w:basedOn w:val="873"/>
    <w:uiPriority w:val="0"/>
    <w:qFormat/>
    <w:pPr>
      <w:ind w:firstLine="480"/>
      <w:jc w:val="left"/>
      <w:spacing w:before="120" w:after="120" w:line="360" w:lineRule="auto"/>
    </w:pPr>
    <w:rPr>
      <w:rFonts w:ascii="Arial" w:hAnsi="Arial"/>
      <w:sz w:val="24"/>
    </w:rPr>
  </w:style>
  <w:style w:type="paragraph" w:styleId="1148" w:customStyle="1">
    <w:name w:val="纯文本11"/>
    <w:basedOn w:val="873"/>
    <w:next w:val="1149"/>
    <w:uiPriority w:val="0"/>
    <w:qFormat/>
    <w:rPr>
      <w:rFonts w:ascii="宋体" w:hAnsi="Courier New"/>
      <w:sz w:val="21"/>
      <w:szCs w:val="20"/>
    </w:rPr>
  </w:style>
  <w:style w:type="paragraph" w:styleId="1149" w:customStyle="1">
    <w:name w:val="正文缩进1"/>
    <w:basedOn w:val="873"/>
    <w:uiPriority w:val="0"/>
    <w:qFormat/>
    <w:pPr>
      <w:ind w:firstLine="420"/>
      <w:spacing w:line="360" w:lineRule="atLeast"/>
    </w:pPr>
    <w:rPr>
      <w:sz w:val="21"/>
      <w:szCs w:val="20"/>
    </w:rPr>
  </w:style>
  <w:style w:type="character" w:styleId="1150" w:customStyle="1">
    <w:name w:val="超链接1"/>
    <w:basedOn w:val="1146"/>
    <w:link w:val="873"/>
    <w:uiPriority w:val="99"/>
    <w:qFormat/>
    <w:rPr>
      <w:rFonts w:ascii="Times New Roman" w:hAnsi="Times New Roman" w:eastAsia="宋体" w:cs="Times New Roman"/>
      <w:sz w:val="24"/>
      <w:szCs w:val="24"/>
      <w:lang w:val="en-US" w:eastAsia="zh-CN" w:bidi="ar-SA"/>
    </w:rPr>
  </w:style>
  <w:style w:type="paragraph" w:styleId="1151" w:customStyle="1">
    <w:name w:val="目录 11"/>
    <w:basedOn w:val="873"/>
    <w:next w:val="873"/>
    <w:uiPriority w:val="39"/>
    <w:qFormat/>
    <w:pPr>
      <w:spacing w:line="360" w:lineRule="auto"/>
      <w:tabs>
        <w:tab w:val="right" w:pos="9185" w:leader="dot"/>
      </w:tabs>
    </w:pPr>
    <w:rPr>
      <w:b/>
      <w:sz w:val="24"/>
      <w:szCs w:val="20"/>
    </w:rPr>
  </w:style>
  <w:style w:type="paragraph" w:styleId="1152" w:customStyle="1">
    <w:name w:val="标题 11"/>
    <w:basedOn w:val="873"/>
    <w:next w:val="873"/>
    <w:uiPriority w:val="0"/>
    <w:qFormat/>
    <w:pPr>
      <w:ind w:firstLine="0"/>
      <w:jc w:val="center"/>
      <w:keepLines/>
      <w:keepNext/>
      <w:spacing w:line="360" w:lineRule="auto"/>
      <w:outlineLvl w:val="0"/>
    </w:pPr>
    <w:rPr>
      <w:b/>
      <w:bCs/>
      <w:color w:val="000000"/>
      <w:sz w:val="36"/>
      <w:szCs w:val="44"/>
    </w:rPr>
  </w:style>
  <w:style w:type="paragraph" w:styleId="1153" w:customStyle="1">
    <w:name w:val="标题 21"/>
    <w:basedOn w:val="873"/>
    <w:next w:val="873"/>
    <w:uiPriority w:val="9"/>
    <w:qFormat/>
    <w:pPr>
      <w:ind w:firstLine="0"/>
      <w:keepLines/>
      <w:keepNext/>
      <w:spacing w:line="360" w:lineRule="auto"/>
      <w:outlineLvl w:val="1"/>
    </w:pPr>
    <w:rPr>
      <w:rFonts w:ascii="Cambria" w:hAnsi="Cambria"/>
      <w:b/>
      <w:bCs/>
      <w:sz w:val="28"/>
      <w:szCs w:val="32"/>
    </w:rPr>
  </w:style>
  <w:style w:type="paragraph" w:styleId="1154" w:customStyle="1">
    <w:name w:val="首行缩进"/>
    <w:basedOn w:val="873"/>
    <w:uiPriority w:val="0"/>
    <w:qFormat/>
    <w:pPr>
      <w:ind w:firstLine="480"/>
    </w:pPr>
    <w:rPr>
      <w:lang w:val="zh-CN"/>
    </w:rPr>
  </w:style>
  <w:style w:type="paragraph" w:styleId="1155" w:customStyle="1">
    <w:name w:val="批注文字1"/>
    <w:basedOn w:val="873"/>
    <w:uiPriority w:val="0"/>
    <w:qFormat/>
    <w:pPr>
      <w:jc w:val="left"/>
    </w:pPr>
    <w:rPr>
      <w:sz w:val="21"/>
    </w:rPr>
  </w:style>
  <w:style w:type="paragraph" w:styleId="1156" w:customStyle="1">
    <w:name w:val="正文文本1"/>
    <w:basedOn w:val="873"/>
    <w:next w:val="873"/>
    <w:uiPriority w:val="0"/>
    <w:qFormat/>
    <w:pPr>
      <w:jc w:val="center"/>
    </w:pPr>
    <w:rPr>
      <w:sz w:val="21"/>
    </w:rPr>
  </w:style>
  <w:style w:type="paragraph" w:styleId="1157" w:customStyle="1">
    <w:name w:val="正文文本缩进 31"/>
    <w:basedOn w:val="873"/>
    <w:uiPriority w:val="0"/>
    <w:qFormat/>
    <w:pPr>
      <w:ind w:left="360"/>
      <w:spacing w:line="400" w:lineRule="exact"/>
    </w:pPr>
  </w:style>
  <w:style w:type="paragraph" w:styleId="1158" w:customStyle="1">
    <w:name w:val="正文文本缩进1"/>
    <w:basedOn w:val="873"/>
    <w:next w:val="1159"/>
    <w:uiPriority w:val="0"/>
    <w:qFormat/>
    <w:pPr>
      <w:ind w:firstLine="301"/>
      <w:spacing w:line="200" w:lineRule="exact"/>
    </w:pPr>
    <w:rPr>
      <w:rFonts w:ascii="宋体" w:hAnsi="Courier New"/>
      <w:spacing w:val="-4"/>
      <w:sz w:val="18"/>
      <w:szCs w:val="20"/>
    </w:rPr>
  </w:style>
  <w:style w:type="paragraph" w:styleId="1159" w:customStyle="1">
    <w:name w:val="寄信人地址1"/>
    <w:basedOn w:val="873"/>
    <w:uiPriority w:val="99"/>
    <w:qFormat/>
    <w:rPr>
      <w:rFonts w:ascii="Arial" w:hAnsi="Arial"/>
    </w:rPr>
  </w:style>
  <w:style w:type="paragraph" w:styleId="1160" w:customStyle="1">
    <w:name w:val="标题 31"/>
    <w:basedOn w:val="873"/>
    <w:next w:val="873"/>
    <w:uiPriority w:val="0"/>
    <w:qFormat/>
    <w:pPr>
      <w:keepLines/>
      <w:keepNext/>
      <w:spacing w:line="360" w:lineRule="auto"/>
      <w:outlineLvl w:val="2"/>
    </w:pPr>
    <w:rPr>
      <w:bCs/>
      <w:szCs w:val="32"/>
    </w:rPr>
  </w:style>
  <w:style w:type="paragraph" w:styleId="1161" w:customStyle="1">
    <w:name w:val="正文文字 6"/>
    <w:next w:val="873"/>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162" w:customStyle="1">
    <w:name w:val="Blockquote"/>
    <w:basedOn w:val="873"/>
    <w:uiPriority w:val="99"/>
    <w:qFormat/>
    <w:pPr>
      <w:ind w:left="360" w:right="360"/>
      <w:jc w:val="left"/>
      <w:spacing w:before="100" w:after="100"/>
    </w:pPr>
    <w:rPr>
      <w:sz w:val="24"/>
      <w:szCs w:val="20"/>
    </w:rPr>
  </w:style>
  <w:style w:type="paragraph" w:styleId="1163" w:customStyle="1">
    <w:name w:val="HTML 预设格式1"/>
    <w:basedOn w:val="8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table" w:styleId="1164" w:customStyle="1">
    <w:name w:val="网格型1"/>
    <w:basedOn w:val="1165"/>
    <w:uiPriority w:val="0"/>
    <w:qFormat/>
    <w:pPr>
      <w:jc w:val="both"/>
      <w:widowControl w:val="off"/>
    </w:pPr>
    <w:tblPr/>
  </w:style>
  <w:style w:type="table" w:styleId="1165" w:customStyle="1">
    <w:name w:val="普通表格1"/>
    <w:uiPriority w:val="0"/>
    <w:semiHidden/>
    <w:qFormat/>
    <w:rPr>
      <w:lang w:val="en-US" w:eastAsia="zh-CN" w:bidi="ar-SA"/>
    </w:rPr>
    <w:tblPr/>
  </w:style>
  <w:style w:type="paragraph" w:styleId="1166" w:customStyle="1">
    <w:name w:val="Table Text"/>
    <w:basedOn w:val="873"/>
    <w:uiPriority w:val="0"/>
    <w:semiHidden/>
    <w:qFormat/>
    <w:rPr>
      <w:rFonts w:ascii="宋体" w:hAnsi="宋体" w:eastAsia="宋体" w:cs="宋体"/>
      <w:sz w:val="20"/>
      <w:szCs w:val="20"/>
      <w:lang w:val="en-US" w:eastAsia="en-US" w:bidi="ar-SA"/>
    </w:rPr>
  </w:style>
  <w:style w:type="paragraph" w:styleId="1167" w:customStyle="1">
    <w:name w:val="页脚1"/>
    <w:basedOn w:val="873"/>
    <w:uiPriority w:val="0"/>
    <w:qFormat/>
    <w:pPr>
      <w:jc w:val="left"/>
      <w:tabs>
        <w:tab w:val="center" w:pos="4153" w:leader="none"/>
        <w:tab w:val="right" w:pos="8306" w:leader="none"/>
      </w:tabs>
    </w:pPr>
    <w:rPr>
      <w:sz w:val="18"/>
      <w:szCs w:val="18"/>
    </w:rPr>
  </w:style>
  <w:style w:type="paragraph" w:styleId="1168" w:customStyle="1">
    <w:name w:val="普通(网站)1"/>
    <w:basedOn w:val="873"/>
    <w:uiPriority w:val="0"/>
    <w:qFormat/>
    <w:pPr>
      <w:jc w:val="left"/>
      <w:spacing w:before="100" w:beforeAutospacing="1" w:after="100" w:afterAutospacing="1"/>
      <w:widowControl/>
    </w:pPr>
    <w:rPr>
      <w:rFonts w:ascii="宋体" w:hAnsi="宋体" w:cs="宋体"/>
      <w:sz w:val="24"/>
    </w:rPr>
  </w:style>
  <w:style w:type="paragraph" w:styleId="1169" w:customStyle="1">
    <w:name w:val="Char"/>
    <w:basedOn w:val="873"/>
    <w:uiPriority w:val="0"/>
    <w:qFormat/>
    <w:rPr>
      <w:rFonts w:ascii="Tahoma" w:hAnsi="Tahoma"/>
      <w:szCs w:val="20"/>
    </w:rPr>
  </w:style>
  <w:style w:type="paragraph" w:styleId="117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列出段落1"/>
    <w:basedOn w:val="873"/>
    <w:uiPriority w:val="0"/>
    <w:qFormat/>
    <w:pPr>
      <w:ind w:firstLine="420"/>
    </w:pPr>
  </w:style>
  <w:style w:type="character" w:styleId="1172" w:customStyle="1">
    <w:name w:val="要点1"/>
    <w:basedOn w:val="1146"/>
    <w:link w:val="873"/>
    <w:uiPriority w:val="0"/>
    <w:qFormat/>
    <w:rPr>
      <w:rFonts w:cs="Times New Roman"/>
      <w:b/>
    </w:rPr>
  </w:style>
  <w:style w:type="paragraph" w:styleId="1173" w:customStyle="1">
    <w:name w:val="正文1"/>
    <w:basedOn w:val="1117"/>
    <w:next w:val="873"/>
    <w:uiPriority w:val="0"/>
    <w:qFormat/>
    <w:pPr>
      <w:jc w:val="both"/>
    </w:pPr>
    <w:rPr>
      <w:rFonts w:ascii="Times New Roman" w:hAnsi="Times New Roman" w:eastAsia="宋体" w:cs="Times New Roman"/>
      <w:sz w:val="21"/>
      <w:szCs w:val="21"/>
      <w:lang w:val="en-US" w:eastAsia="zh-CN" w:bidi="ar-SA"/>
    </w:rPr>
  </w:style>
  <w:style w:type="paragraph" w:styleId="1174" w:customStyle="1">
    <w:name w:val="标题 41"/>
    <w:basedOn w:val="873"/>
    <w:next w:val="873"/>
    <w:uiPriority w:val="0"/>
    <w:qFormat/>
    <w:pPr>
      <w:keepLines/>
      <w:keepNext/>
      <w:spacing w:before="280" w:after="290" w:line="376" w:lineRule="auto"/>
      <w:outlineLvl w:val="3"/>
    </w:pPr>
    <w:rPr>
      <w:rFonts w:ascii="Cambria" w:hAnsi="Cambria"/>
      <w:b/>
      <w:bCs/>
      <w:sz w:val="28"/>
      <w:szCs w:val="28"/>
    </w:rPr>
  </w:style>
  <w:style w:type="paragraph" w:styleId="1175" w:customStyle="1">
    <w:name w:val="日期1"/>
    <w:basedOn w:val="873"/>
    <w:next w:val="873"/>
    <w:uiPriority w:val="0"/>
    <w:qFormat/>
    <w:pPr>
      <w:ind w:left="100"/>
    </w:pPr>
  </w:style>
  <w:style w:type="paragraph" w:styleId="1176" w:customStyle="1">
    <w:name w:val="NormalIndent1"/>
    <w:basedOn w:val="873"/>
    <w:uiPriority w:val="0"/>
    <w:qFormat/>
    <w:pPr>
      <w:ind w:firstLine="482"/>
      <w:jc w:val="both"/>
      <w:spacing w:line="360" w:lineRule="atLeast"/>
    </w:pPr>
    <w:rPr>
      <w:sz w:val="24"/>
      <w:szCs w:val="24"/>
      <w:lang w:val="en-US" w:eastAsia="zh-CN" w:bidi="ar-SA"/>
    </w:rPr>
  </w:style>
  <w:style w:type="character" w:styleId="1177" w:customStyle="1">
    <w:name w:val="NormalCharacter1"/>
    <w:link w:val="873"/>
    <w:uiPriority w:val="0"/>
    <w:qFormat/>
    <w:rPr>
      <w:sz w:val="24"/>
      <w:szCs w:val="24"/>
      <w:lang w:val="en-US" w:eastAsia="zh-CN" w:bidi="ar-SA"/>
    </w:rPr>
  </w:style>
  <w:style w:type="paragraph" w:styleId="1178" w:customStyle="1">
    <w:name w:val="页眉1"/>
    <w:basedOn w:val="873"/>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79" w:customStyle="1">
    <w:name w:val="hover"/>
    <w:basedOn w:val="1114"/>
    <w:link w:val="873"/>
    <w:uiPriority w:val="0"/>
    <w:qFormat/>
    <w:rPr>
      <w:color w:val="5fb878"/>
    </w:rPr>
  </w:style>
  <w:style w:type="character" w:styleId="1180" w:customStyle="1">
    <w:name w:val="hover1"/>
    <w:basedOn w:val="1114"/>
    <w:link w:val="873"/>
    <w:uiPriority w:val="0"/>
    <w:qFormat/>
    <w:rPr>
      <w:color w:val="5fb878"/>
    </w:rPr>
  </w:style>
  <w:style w:type="character" w:styleId="1181" w:customStyle="1">
    <w:name w:val="hover2"/>
    <w:basedOn w:val="1114"/>
    <w:link w:val="873"/>
    <w:uiPriority w:val="0"/>
    <w:qFormat/>
    <w:rPr>
      <w:color w:val="ffffff"/>
    </w:rPr>
  </w:style>
  <w:style w:type="paragraph" w:styleId="1182" w:customStyle="1">
    <w:name w:val="段"/>
    <w:next w:val="87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83" w:customStyle="1">
    <w:name w:val="font01"/>
    <w:basedOn w:val="937"/>
    <w:link w:val="873"/>
    <w:uiPriority w:val="0"/>
    <w:qFormat/>
    <w:rPr>
      <w:sz w:val="24"/>
      <w:szCs w:val="24"/>
      <w:lang w:val="en-US" w:eastAsia="zh-CN" w:bidi="ar-SA"/>
    </w:rPr>
  </w:style>
  <w:style w:type="paragraph" w:styleId="1184" w:customStyle="1">
    <w:name w:val="style4"/>
    <w:basedOn w:val="873"/>
    <w:next w:val="1185"/>
    <w:uiPriority w:val="0"/>
    <w:qFormat/>
    <w:pPr>
      <w:spacing w:before="280" w:after="280"/>
      <w:widowControl/>
    </w:pPr>
    <w:rPr>
      <w:rFonts w:ascii="宋体"/>
      <w:sz w:val="18"/>
    </w:rPr>
  </w:style>
  <w:style w:type="paragraph" w:styleId="1185" w:customStyle="1">
    <w:name w:val="2"/>
    <w:next w:val="87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btn-auto-11"/>
    <w:basedOn w:val="1114"/>
    <w:link w:val="873"/>
    <w:uiPriority w:val="0"/>
    <w:qFormat/>
  </w:style>
  <w:style w:type="character" w:styleId="1187" w:customStyle="1">
    <w:name w:val="btn-task-gray2"/>
    <w:basedOn w:val="1114"/>
    <w:link w:val="873"/>
    <w:uiPriority w:val="0"/>
    <w:qFormat/>
    <w:rPr>
      <w:color w:val="ffffff"/>
      <w:u w:val="none"/>
      <w:shd w:val="clear" w:color="auto" w:fill="cccccc"/>
    </w:rPr>
  </w:style>
  <w:style w:type="character" w:styleId="1188" w:customStyle="1">
    <w:name w:val="btn-task-gray3"/>
    <w:basedOn w:val="1114"/>
    <w:link w:val="873"/>
    <w:uiPriority w:val="0"/>
    <w:qFormat/>
    <w:rPr>
      <w:color w:val="05be3c"/>
    </w:rPr>
  </w:style>
  <w:style w:type="character" w:styleId="1189" w:customStyle="1">
    <w:name w:val="s1"/>
    <w:basedOn w:val="1114"/>
    <w:link w:val="873"/>
    <w:uiPriority w:val="0"/>
    <w:qFormat/>
    <w:rPr>
      <w:color w:val="dddddd"/>
      <w:sz w:val="18"/>
      <w:szCs w:val="18"/>
    </w:rPr>
  </w:style>
  <w:style w:type="paragraph" w:styleId="1190" w:customStyle="1">
    <w:name w:val="纯文本1"/>
    <w:basedOn w:val="873"/>
    <w:uiPriority w:val="0"/>
    <w:qFormat/>
    <w:rPr>
      <w:rFonts w:ascii="宋体" w:hAnsi="Courier New"/>
      <w:szCs w:val="20"/>
    </w:rPr>
  </w:style>
  <w:style w:type="paragraph" w:styleId="1191" w:customStyle="1">
    <w:name w:val="列出段落2"/>
    <w:basedOn w:val="873"/>
    <w:uiPriority w:val="0"/>
    <w:qFormat/>
    <w:pPr>
      <w:ind w:firstLine="420"/>
    </w:pPr>
    <w:rPr>
      <w:rFonts w:ascii="Calibri" w:hAnsi="Calibri" w:eastAsia="宋体" w:cs="Times New Roman"/>
      <w:szCs w:val="22"/>
    </w:rPr>
  </w:style>
  <w:style w:type="numbering" w:styleId="9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刘家成</cp:lastModifiedBy>
  <cp:revision>2</cp:revision>
  <dcterms:created xsi:type="dcterms:W3CDTF">2024-06-18T10:17:00Z</dcterms:created>
  <dcterms:modified xsi:type="dcterms:W3CDTF">2025-11-25T07:26:53Z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eyJoZGlkIjoiMzAzOGM5MmE3MDNjMmFjMWI3ODc4YmRhNjNlNTU2N2QiLCJ1c2VySWQiOiI0MzY5OTAxMzUifQ==</vt:lpwstr>
  </property>
  <property fmtid="{D5CDD505-2E9C-101B-9397-08002B2CF9AE}" pid="3" name="KSOProductBuildVer">
    <vt:lpwstr>2052-12.1.0.23542</vt:lpwstr>
  </property>
  <property fmtid="{D5CDD505-2E9C-101B-9397-08002B2CF9AE}" pid="4" name="ICV">
    <vt:lpwstr>D3EE7CF573E7499799A9EA3835230BFF_13</vt:lpwstr>
  </property>
</Properties>
</file>